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F4B0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ӘЛ-ФАРАБИ АТЫНДАҒЫ ҚАЗАҚ ҰЛТТЫҚ УНИВЕРСИТЕТІ ҚАЗҰУ</w:t>
      </w:r>
    </w:p>
    <w:p w14:paraId="2CE6C880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Медицина және денсаулық сақтау факультеті</w:t>
      </w:r>
    </w:p>
    <w:p w14:paraId="2CA691B2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 Медицина Мектебі</w:t>
      </w:r>
    </w:p>
    <w:p w14:paraId="0D30202D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Клиникалық дисциплина кафедрасы</w:t>
      </w:r>
    </w:p>
    <w:p w14:paraId="0A4F0EE8" w14:textId="77777777" w:rsidR="007167C0" w:rsidRPr="007167C0" w:rsidRDefault="007167C0" w:rsidP="00DF3761">
      <w:r w:rsidRPr="007167C0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3368"/>
      </w:tblGrid>
      <w:tr w:rsidR="007167C0" w:rsidRPr="007167C0" w14:paraId="30A3D761" w14:textId="77777777" w:rsidTr="007167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B825F" w14:textId="77777777" w:rsidR="007167C0" w:rsidRPr="007167C0" w:rsidRDefault="007167C0" w:rsidP="00DF3761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530CE" w14:textId="77777777" w:rsidR="007167C0" w:rsidRPr="007167C0" w:rsidRDefault="007167C0" w:rsidP="00DF3761">
            <w:r w:rsidRPr="007167C0">
              <w:rPr>
                <w:b/>
                <w:bCs/>
                <w:color w:val="000000"/>
              </w:rPr>
              <w:t>Бекітемін</w:t>
            </w:r>
          </w:p>
          <w:p w14:paraId="63EE34D0" w14:textId="77777777" w:rsidR="007167C0" w:rsidRPr="007167C0" w:rsidRDefault="007167C0" w:rsidP="00DF3761">
            <w:r w:rsidRPr="007167C0">
              <w:rPr>
                <w:b/>
                <w:bCs/>
                <w:color w:val="000000"/>
              </w:rPr>
              <w:t>Факультет деканы</w:t>
            </w:r>
          </w:p>
          <w:p w14:paraId="446CF1A5" w14:textId="77777777" w:rsidR="007167C0" w:rsidRPr="007167C0" w:rsidRDefault="007167C0" w:rsidP="00DF3761">
            <w:r w:rsidRPr="007167C0">
              <w:rPr>
                <w:color w:val="000000"/>
              </w:rPr>
              <w:t>____________________ (қолы)</w:t>
            </w:r>
          </w:p>
          <w:p w14:paraId="227F17DE" w14:textId="77777777" w:rsidR="007167C0" w:rsidRPr="007167C0" w:rsidRDefault="007167C0" w:rsidP="00DF3761">
            <w:r w:rsidRPr="007167C0">
              <w:rPr>
                <w:color w:val="000000"/>
              </w:rPr>
              <w:t>Калматаева Ж.А.</w:t>
            </w:r>
          </w:p>
          <w:p w14:paraId="00C359B9" w14:textId="546F9E50" w:rsidR="007167C0" w:rsidRPr="007167C0" w:rsidRDefault="007167C0" w:rsidP="00DF3761">
            <w:r w:rsidRPr="007167C0">
              <w:rPr>
                <w:b/>
                <w:bCs/>
                <w:color w:val="000000"/>
              </w:rPr>
              <w:t>"______"________ 202</w:t>
            </w:r>
            <w:r>
              <w:rPr>
                <w:b/>
                <w:bCs/>
                <w:color w:val="000000"/>
              </w:rPr>
              <w:t>1</w:t>
            </w:r>
            <w:r w:rsidRPr="007167C0">
              <w:rPr>
                <w:b/>
                <w:bCs/>
                <w:color w:val="000000"/>
              </w:rPr>
              <w:t xml:space="preserve"> ж.</w:t>
            </w:r>
          </w:p>
          <w:p w14:paraId="6155B8EA" w14:textId="77777777" w:rsidR="007167C0" w:rsidRPr="007167C0" w:rsidRDefault="007167C0" w:rsidP="00DF3761"/>
        </w:tc>
      </w:tr>
    </w:tbl>
    <w:p w14:paraId="188A7889" w14:textId="5EA0C000" w:rsidR="007167C0" w:rsidRDefault="007167C0" w:rsidP="00DF3761">
      <w:r w:rsidRPr="007167C0">
        <w:br/>
      </w:r>
    </w:p>
    <w:p w14:paraId="57F2AC3C" w14:textId="13C64F11" w:rsidR="00F30B33" w:rsidRDefault="00F30B33" w:rsidP="00DF3761"/>
    <w:p w14:paraId="39D40DC7" w14:textId="77777777" w:rsidR="00F30B33" w:rsidRPr="007167C0" w:rsidRDefault="00F30B33" w:rsidP="00DF3761"/>
    <w:p w14:paraId="133EE083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ПӘННІҢ ОҚУ-ӘДІСТЕМЕЛІК КЕШЕНІ</w:t>
      </w:r>
    </w:p>
    <w:p w14:paraId="69CE22FC" w14:textId="7DCC5F3B" w:rsidR="007167C0" w:rsidRPr="007167C0" w:rsidRDefault="00EE2D5D" w:rsidP="00DF3761">
      <w:pPr>
        <w:jc w:val="center"/>
      </w:pPr>
      <w:r w:rsidRPr="00EE2D5D">
        <w:rPr>
          <w:b/>
          <w:bCs/>
          <w:color w:val="000000"/>
        </w:rPr>
        <w:t>PES3209</w:t>
      </w:r>
    </w:p>
    <w:p w14:paraId="2237C630" w14:textId="21BA84F8" w:rsidR="007167C0" w:rsidRPr="007167C0" w:rsidRDefault="00F30B33" w:rsidP="00DF3761">
      <w:pPr>
        <w:jc w:val="center"/>
      </w:pPr>
      <w:r w:rsidRPr="00F30B33">
        <w:rPr>
          <w:b/>
          <w:bCs/>
          <w:color w:val="000000"/>
        </w:rPr>
        <w:t>Эндокриндік жүйенің патологиясы және метаболизмі</w:t>
      </w:r>
    </w:p>
    <w:p w14:paraId="50BAE08D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Дайындық бағыты</w:t>
      </w:r>
    </w:p>
    <w:p w14:paraId="2C455525" w14:textId="77777777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6B101 Денсаулық сақтау</w:t>
      </w:r>
    </w:p>
    <w:p w14:paraId="7AE030B3" w14:textId="77777777" w:rsidR="007167C0" w:rsidRPr="007167C0" w:rsidRDefault="007167C0" w:rsidP="00DF3761"/>
    <w:p w14:paraId="05B92F14" w14:textId="77777777" w:rsidR="007167C0" w:rsidRPr="007167C0" w:rsidRDefault="007167C0" w:rsidP="00DF3761">
      <w:pPr>
        <w:jc w:val="center"/>
      </w:pPr>
      <w:r w:rsidRPr="007167C0">
        <w:rPr>
          <w:b/>
          <w:bCs/>
          <w:smallCaps/>
          <w:color w:val="000000"/>
        </w:rPr>
        <w:t>БІЛІМ БЕРУ БАҒДАРЛАМАСЫ</w:t>
      </w:r>
    </w:p>
    <w:p w14:paraId="2C4FC30C" w14:textId="77777777" w:rsidR="007167C0" w:rsidRPr="007167C0" w:rsidRDefault="007167C0" w:rsidP="00DF3761">
      <w:pPr>
        <w:jc w:val="center"/>
      </w:pPr>
      <w:r w:rsidRPr="007167C0">
        <w:rPr>
          <w:b/>
          <w:bCs/>
          <w:smallCaps/>
          <w:color w:val="000000"/>
        </w:rPr>
        <w:t> </w:t>
      </w:r>
      <w:r w:rsidRPr="007167C0">
        <w:rPr>
          <w:b/>
          <w:bCs/>
          <w:color w:val="000000"/>
        </w:rPr>
        <w:t>6B10103 Жалпы медицина </w:t>
      </w:r>
    </w:p>
    <w:p w14:paraId="0AFA605B" w14:textId="77777777" w:rsidR="007167C0" w:rsidRPr="007167C0" w:rsidRDefault="007167C0" w:rsidP="00DF3761">
      <w:r w:rsidRPr="007167C0">
        <w:br/>
      </w:r>
      <w:r w:rsidRPr="007167C0">
        <w:br/>
      </w:r>
      <w:r w:rsidRPr="007167C0">
        <w:br/>
      </w:r>
    </w:p>
    <w:p w14:paraId="424F30FD" w14:textId="77777777" w:rsidR="007167C0" w:rsidRPr="007167C0" w:rsidRDefault="007167C0" w:rsidP="00DF3761">
      <w:pPr>
        <w:jc w:val="center"/>
      </w:pPr>
      <w:r w:rsidRPr="007167C0">
        <w:rPr>
          <w:color w:val="000000"/>
        </w:rPr>
        <w:t>Курс – 3</w:t>
      </w:r>
    </w:p>
    <w:p w14:paraId="73174102" w14:textId="2BA3E713" w:rsidR="007167C0" w:rsidRPr="007167C0" w:rsidRDefault="007167C0" w:rsidP="00DF3761">
      <w:pPr>
        <w:jc w:val="center"/>
      </w:pPr>
      <w:r w:rsidRPr="007167C0">
        <w:rPr>
          <w:color w:val="000000"/>
        </w:rPr>
        <w:t xml:space="preserve">Семестр – </w:t>
      </w:r>
      <w:r w:rsidR="00EE2D5D">
        <w:rPr>
          <w:color w:val="000000"/>
        </w:rPr>
        <w:t>6</w:t>
      </w:r>
    </w:p>
    <w:p w14:paraId="5E25E788" w14:textId="00049EEA" w:rsidR="007167C0" w:rsidRPr="007167C0" w:rsidRDefault="007167C0" w:rsidP="00DF3761">
      <w:pPr>
        <w:jc w:val="center"/>
      </w:pPr>
      <w:r w:rsidRPr="007167C0">
        <w:rPr>
          <w:color w:val="000000"/>
        </w:rPr>
        <w:t xml:space="preserve">Кредит саны  </w:t>
      </w:r>
      <w:r w:rsidR="00224888">
        <w:rPr>
          <w:color w:val="000000"/>
        </w:rPr>
        <w:t>5</w:t>
      </w:r>
    </w:p>
    <w:p w14:paraId="48A51EEF" w14:textId="77777777" w:rsidR="007167C0" w:rsidRDefault="007167C0" w:rsidP="00DF3761">
      <w:r w:rsidRPr="007167C0">
        <w:br/>
      </w:r>
      <w:r w:rsidRPr="007167C0">
        <w:br/>
      </w:r>
      <w:r w:rsidRPr="007167C0">
        <w:br/>
      </w:r>
      <w:r w:rsidRPr="007167C0">
        <w:br/>
      </w:r>
      <w:r w:rsidRPr="007167C0">
        <w:br/>
      </w:r>
    </w:p>
    <w:p w14:paraId="05879634" w14:textId="77777777" w:rsidR="007167C0" w:rsidRDefault="007167C0" w:rsidP="00DF3761"/>
    <w:p w14:paraId="6F302558" w14:textId="01A08128" w:rsidR="007167C0" w:rsidRPr="007167C0" w:rsidRDefault="007167C0" w:rsidP="00DF3761">
      <w:r w:rsidRPr="007167C0">
        <w:br/>
      </w:r>
      <w:r w:rsidRPr="007167C0">
        <w:br/>
      </w:r>
    </w:p>
    <w:p w14:paraId="2515921D" w14:textId="58BE1072" w:rsidR="007167C0" w:rsidRPr="007167C0" w:rsidRDefault="007167C0" w:rsidP="00DF3761">
      <w:pPr>
        <w:jc w:val="center"/>
      </w:pPr>
      <w:r w:rsidRPr="007167C0">
        <w:rPr>
          <w:b/>
          <w:bCs/>
          <w:color w:val="000000"/>
        </w:rPr>
        <w:t>Алматы 202</w:t>
      </w:r>
      <w:r>
        <w:rPr>
          <w:b/>
          <w:bCs/>
          <w:color w:val="000000"/>
        </w:rPr>
        <w:t>1</w:t>
      </w:r>
      <w:r w:rsidRPr="007167C0">
        <w:rPr>
          <w:b/>
          <w:bCs/>
          <w:color w:val="000000"/>
        </w:rPr>
        <w:t xml:space="preserve"> ж.</w:t>
      </w:r>
    </w:p>
    <w:p w14:paraId="725E3023" w14:textId="77777777" w:rsidR="007167C0" w:rsidRDefault="007167C0" w:rsidP="00DF3761">
      <w:pPr>
        <w:rPr>
          <w:rFonts w:eastAsia="Calibri"/>
          <w:szCs w:val="28"/>
        </w:rPr>
      </w:pPr>
      <w:r>
        <w:rPr>
          <w:szCs w:val="28"/>
        </w:rPr>
        <w:br w:type="page"/>
      </w:r>
    </w:p>
    <w:p w14:paraId="77A2EA2A" w14:textId="77777777" w:rsidR="0044385A" w:rsidRPr="0044385A" w:rsidRDefault="0044385A" w:rsidP="00DF3761">
      <w:r w:rsidRPr="0044385A">
        <w:rPr>
          <w:color w:val="000000"/>
        </w:rPr>
        <w:lastRenderedPageBreak/>
        <w:t>Пәннің оқу-әдістемелік кешенін дайындаған м.ғ.д., профессор Курманова Г.М.</w:t>
      </w:r>
    </w:p>
    <w:p w14:paraId="3FFE4D29" w14:textId="77777777" w:rsidR="0044385A" w:rsidRPr="0044385A" w:rsidRDefault="0044385A" w:rsidP="00DF3761">
      <w:r w:rsidRPr="0044385A">
        <w:rPr>
          <w:color w:val="000000"/>
        </w:rPr>
        <w:t xml:space="preserve">Жұмыс оқу жоспары негізінде </w:t>
      </w:r>
      <w:r w:rsidRPr="0044385A">
        <w:rPr>
          <w:b/>
          <w:bCs/>
          <w:color w:val="000000"/>
        </w:rPr>
        <w:t>6В10103 Жалпы МЕДИЦИНА</w:t>
      </w:r>
    </w:p>
    <w:p w14:paraId="19E2FA22" w14:textId="77777777" w:rsidR="0044385A" w:rsidRPr="0044385A" w:rsidRDefault="0044385A" w:rsidP="00DF3761">
      <w:r w:rsidRPr="0044385A">
        <w:br/>
      </w:r>
      <w:r w:rsidRPr="0044385A">
        <w:br/>
      </w:r>
      <w:r w:rsidRPr="0044385A">
        <w:br/>
      </w:r>
    </w:p>
    <w:p w14:paraId="33A2B4D5" w14:textId="77777777" w:rsidR="0044385A" w:rsidRPr="0044385A" w:rsidRDefault="0044385A" w:rsidP="00DF3761">
      <w:pPr>
        <w:jc w:val="both"/>
      </w:pPr>
      <w:r w:rsidRPr="0044385A">
        <w:rPr>
          <w:color w:val="000000"/>
        </w:rPr>
        <w:t>Клиникалық пәндер кафедрасының отырысында қаралған және ұсынылған</w:t>
      </w:r>
    </w:p>
    <w:p w14:paraId="040017FD" w14:textId="6417F11D" w:rsidR="0044385A" w:rsidRPr="0044385A" w:rsidRDefault="0044385A" w:rsidP="00DF3761">
      <w:pPr>
        <w:jc w:val="both"/>
      </w:pPr>
      <w:r w:rsidRPr="0044385A">
        <w:rPr>
          <w:color w:val="000000"/>
        </w:rPr>
        <w:t> «__</w:t>
      </w:r>
      <w:proofErr w:type="gramStart"/>
      <w:r w:rsidRPr="0044385A">
        <w:rPr>
          <w:color w:val="000000"/>
        </w:rPr>
        <w:t>_ »</w:t>
      </w:r>
      <w:proofErr w:type="gramEnd"/>
      <w:r w:rsidRPr="0044385A">
        <w:rPr>
          <w:color w:val="000000"/>
        </w:rPr>
        <w:t>  ______________  202</w:t>
      </w:r>
      <w:r w:rsidR="00883E0F">
        <w:rPr>
          <w:color w:val="000000"/>
        </w:rPr>
        <w:t>1</w:t>
      </w:r>
      <w:r w:rsidRPr="0044385A">
        <w:rPr>
          <w:color w:val="000000"/>
        </w:rPr>
        <w:t xml:space="preserve"> ж., протокол № …</w:t>
      </w:r>
    </w:p>
    <w:p w14:paraId="12A4F8C3" w14:textId="77777777" w:rsidR="0044385A" w:rsidRPr="0044385A" w:rsidRDefault="0044385A" w:rsidP="00DF3761"/>
    <w:p w14:paraId="5DE81EFD" w14:textId="77777777" w:rsidR="0044385A" w:rsidRPr="0044385A" w:rsidRDefault="0044385A" w:rsidP="00DF3761">
      <w:pPr>
        <w:jc w:val="both"/>
      </w:pPr>
      <w:r w:rsidRPr="0044385A">
        <w:rPr>
          <w:color w:val="000000"/>
        </w:rPr>
        <w:t>Кафедра менгеруші     ________________</w:t>
      </w:r>
      <w:proofErr w:type="gramStart"/>
      <w:r w:rsidRPr="0044385A">
        <w:rPr>
          <w:color w:val="000000"/>
        </w:rPr>
        <w:t>_  проф.</w:t>
      </w:r>
      <w:proofErr w:type="gramEnd"/>
      <w:r w:rsidRPr="0044385A">
        <w:rPr>
          <w:color w:val="000000"/>
        </w:rPr>
        <w:t xml:space="preserve"> Курманова Г.М.</w:t>
      </w:r>
    </w:p>
    <w:p w14:paraId="2CF9BB0F" w14:textId="77777777" w:rsidR="0044385A" w:rsidRPr="0044385A" w:rsidRDefault="0044385A" w:rsidP="00DF3761">
      <w:r w:rsidRPr="0044385A">
        <w:rPr>
          <w:color w:val="000000"/>
        </w:rPr>
        <w:t>                                   (қолы)</w:t>
      </w:r>
    </w:p>
    <w:p w14:paraId="0389FE8D" w14:textId="77777777" w:rsidR="0044385A" w:rsidRPr="0044385A" w:rsidRDefault="0044385A" w:rsidP="00DF3761">
      <w:r w:rsidRPr="0044385A">
        <w:br/>
      </w:r>
      <w:r w:rsidRPr="0044385A">
        <w:br/>
      </w:r>
      <w:r w:rsidRPr="0044385A">
        <w:br/>
      </w:r>
    </w:p>
    <w:p w14:paraId="5FF7215E" w14:textId="77777777" w:rsidR="0044385A" w:rsidRPr="0044385A" w:rsidRDefault="0044385A" w:rsidP="00DF3761">
      <w:r w:rsidRPr="0044385A">
        <w:rPr>
          <w:color w:val="000000"/>
        </w:rPr>
        <w:t>МЖМ әдістемелік бюросымен ұсынылған </w:t>
      </w:r>
    </w:p>
    <w:p w14:paraId="26C7EB31" w14:textId="13D27145" w:rsidR="0044385A" w:rsidRPr="0044385A" w:rsidRDefault="0044385A" w:rsidP="00DF3761">
      <w:r w:rsidRPr="0044385A">
        <w:rPr>
          <w:color w:val="000000"/>
        </w:rPr>
        <w:t>«___</w:t>
      </w:r>
      <w:proofErr w:type="gramStart"/>
      <w:r w:rsidRPr="0044385A">
        <w:rPr>
          <w:color w:val="000000"/>
        </w:rPr>
        <w:t>_»  _</w:t>
      </w:r>
      <w:proofErr w:type="gramEnd"/>
      <w:r w:rsidRPr="0044385A">
        <w:rPr>
          <w:color w:val="000000"/>
        </w:rPr>
        <w:t>__________   202</w:t>
      </w:r>
      <w:r w:rsidR="00883E0F">
        <w:rPr>
          <w:color w:val="000000"/>
        </w:rPr>
        <w:t>1</w:t>
      </w:r>
      <w:r w:rsidRPr="0044385A">
        <w:rPr>
          <w:color w:val="000000"/>
        </w:rPr>
        <w:t xml:space="preserve"> ж.,  протокол  №  </w:t>
      </w:r>
    </w:p>
    <w:p w14:paraId="5E967AAF" w14:textId="77777777" w:rsidR="0044385A" w:rsidRPr="0044385A" w:rsidRDefault="0044385A" w:rsidP="00DF3761"/>
    <w:p w14:paraId="4DED7B24" w14:textId="77777777" w:rsidR="0044385A" w:rsidRPr="0044385A" w:rsidRDefault="0044385A" w:rsidP="00DF3761">
      <w:r w:rsidRPr="0044385A">
        <w:rPr>
          <w:color w:val="000000"/>
        </w:rPr>
        <w:t>МЖМ методбюро төрағасы ______________________Джумашева Р.Т </w:t>
      </w:r>
    </w:p>
    <w:p w14:paraId="2A99FFAD" w14:textId="77777777" w:rsidR="0044385A" w:rsidRPr="0044385A" w:rsidRDefault="0044385A" w:rsidP="00DF3761">
      <w:r w:rsidRPr="0044385A">
        <w:rPr>
          <w:color w:val="000000"/>
        </w:rPr>
        <w:tab/>
      </w:r>
      <w:r w:rsidRPr="0044385A">
        <w:rPr>
          <w:color w:val="000000"/>
        </w:rPr>
        <w:tab/>
      </w:r>
      <w:r w:rsidRPr="0044385A">
        <w:rPr>
          <w:color w:val="000000"/>
        </w:rPr>
        <w:tab/>
        <w:t xml:space="preserve">                                           (қолы)</w:t>
      </w:r>
    </w:p>
    <w:p w14:paraId="78C91260" w14:textId="70F26364" w:rsidR="0044385A" w:rsidRDefault="0044385A" w:rsidP="00DF3761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br w:type="page"/>
      </w:r>
    </w:p>
    <w:p w14:paraId="1DDBE17A" w14:textId="77777777" w:rsidR="009B00CB" w:rsidRPr="00E75E2B" w:rsidRDefault="009B00CB" w:rsidP="00DF3761">
      <w:pPr>
        <w:rPr>
          <w:sz w:val="28"/>
          <w:szCs w:val="28"/>
          <w:lang w:eastAsia="ko-KR"/>
        </w:rPr>
      </w:pPr>
    </w:p>
    <w:p w14:paraId="0460076D" w14:textId="77777777" w:rsidR="00A22A6B" w:rsidRDefault="00A22A6B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Әл-Фараби атындағы Қазақ Ұлттық Университеті</w:t>
      </w:r>
    </w:p>
    <w:p w14:paraId="730992DF" w14:textId="77777777" w:rsidR="00A22A6B" w:rsidRDefault="00A22A6B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Медициналық Факультет</w:t>
      </w:r>
    </w:p>
    <w:p w14:paraId="515470A5" w14:textId="77777777" w:rsidR="00A22A6B" w:rsidRDefault="00A22A6B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Клиникалық пәндер кафедрасы</w:t>
      </w:r>
    </w:p>
    <w:p w14:paraId="2F7238B1" w14:textId="77777777" w:rsidR="00A22A6B" w:rsidRDefault="00A22A6B" w:rsidP="00DF3761">
      <w:pPr>
        <w:pStyle w:val="1"/>
        <w:spacing w:before="0" w:after="0"/>
        <w:jc w:val="right"/>
      </w:pPr>
      <w:r>
        <w:rPr>
          <w:color w:val="000000"/>
          <w:sz w:val="24"/>
          <w:szCs w:val="24"/>
        </w:rPr>
        <w:t>Бекітемін</w:t>
      </w:r>
    </w:p>
    <w:p w14:paraId="4BF5B478" w14:textId="77777777" w:rsidR="00A22A6B" w:rsidRDefault="00A22A6B" w:rsidP="00DF3761">
      <w:pPr>
        <w:pStyle w:val="af1"/>
        <w:spacing w:before="0" w:beforeAutospacing="0" w:after="0" w:afterAutospacing="0"/>
        <w:jc w:val="right"/>
      </w:pPr>
      <w:r>
        <w:rPr>
          <w:b/>
          <w:bCs/>
          <w:color w:val="000000"/>
        </w:rPr>
        <w:t>Факультет деканы</w:t>
      </w:r>
    </w:p>
    <w:p w14:paraId="2C193517" w14:textId="77777777" w:rsidR="00A22A6B" w:rsidRDefault="00A22A6B" w:rsidP="00DF3761">
      <w:pPr>
        <w:pStyle w:val="af1"/>
        <w:spacing w:before="0" w:beforeAutospacing="0" w:after="0" w:afterAutospacing="0"/>
        <w:jc w:val="right"/>
      </w:pPr>
      <w:r>
        <w:rPr>
          <w:color w:val="000000"/>
        </w:rPr>
        <w:t>____________________ </w:t>
      </w:r>
    </w:p>
    <w:p w14:paraId="5E16707F" w14:textId="77777777" w:rsidR="00A22A6B" w:rsidRDefault="00A22A6B" w:rsidP="00DF3761">
      <w:pPr>
        <w:pStyle w:val="af1"/>
        <w:spacing w:before="0" w:beforeAutospacing="0" w:after="0" w:afterAutospacing="0"/>
        <w:jc w:val="right"/>
      </w:pPr>
      <w:r>
        <w:rPr>
          <w:color w:val="000000"/>
        </w:rPr>
        <w:t>Калматаева Ж.А.</w:t>
      </w:r>
    </w:p>
    <w:p w14:paraId="1DE69A5F" w14:textId="56B0435A" w:rsidR="00A22A6B" w:rsidRDefault="00A22A6B" w:rsidP="00DF3761">
      <w:pPr>
        <w:pStyle w:val="af1"/>
        <w:spacing w:before="0" w:beforeAutospacing="0" w:after="0" w:afterAutospacing="0"/>
        <w:jc w:val="right"/>
      </w:pPr>
      <w:r>
        <w:rPr>
          <w:b/>
          <w:bCs/>
          <w:color w:val="000000"/>
        </w:rPr>
        <w:t>"______"________ 2021 ж.</w:t>
      </w:r>
    </w:p>
    <w:p w14:paraId="32BCE702" w14:textId="77777777" w:rsidR="00A22A6B" w:rsidRDefault="00A22A6B" w:rsidP="00DF3761"/>
    <w:p w14:paraId="13F70FEC" w14:textId="77777777" w:rsidR="00A22A6B" w:rsidRDefault="00A22A6B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СИЛЛАБУС</w:t>
      </w:r>
    </w:p>
    <w:p w14:paraId="082A7C32" w14:textId="1F534A60" w:rsidR="00A22A6B" w:rsidRDefault="00A22A6B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6 </w:t>
      </w:r>
      <w:proofErr w:type="gramStart"/>
      <w:r>
        <w:rPr>
          <w:b/>
          <w:bCs/>
          <w:color w:val="000000"/>
        </w:rPr>
        <w:t>семестр  -</w:t>
      </w:r>
      <w:proofErr w:type="gramEnd"/>
      <w:r>
        <w:rPr>
          <w:b/>
          <w:bCs/>
          <w:color w:val="000000"/>
        </w:rPr>
        <w:t>2020-2021 оқу жылы</w:t>
      </w:r>
    </w:p>
    <w:p w14:paraId="60EB4B20" w14:textId="77777777" w:rsidR="00A22A6B" w:rsidRDefault="00A22A6B" w:rsidP="00DF3761"/>
    <w:p w14:paraId="3DADF6F9" w14:textId="77777777" w:rsidR="00A22A6B" w:rsidRDefault="00A22A6B" w:rsidP="00DF3761">
      <w:pPr>
        <w:pStyle w:val="af1"/>
        <w:spacing w:before="0" w:beforeAutospacing="0" w:after="0" w:afterAutospacing="0"/>
      </w:pPr>
      <w:r>
        <w:rPr>
          <w:color w:val="000000"/>
        </w:rPr>
        <w:t>Курс туралы академиялық ақпарат</w:t>
      </w:r>
    </w:p>
    <w:p w14:paraId="55E87AF5" w14:textId="77777777" w:rsidR="00A22A6B" w:rsidRDefault="00A22A6B" w:rsidP="00DF37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3795"/>
        <w:gridCol w:w="701"/>
        <w:gridCol w:w="1253"/>
        <w:gridCol w:w="952"/>
        <w:gridCol w:w="390"/>
        <w:gridCol w:w="399"/>
        <w:gridCol w:w="1395"/>
      </w:tblGrid>
      <w:tr w:rsidR="00A22A6B" w14:paraId="25E14FF5" w14:textId="77777777" w:rsidTr="00A22A6B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1F44D" w14:textId="77777777" w:rsidR="00A22A6B" w:rsidRDefault="00A22A6B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60C01" w14:textId="77777777" w:rsidR="00A22A6B" w:rsidRDefault="00A22A6B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780FE" w14:textId="77777777" w:rsidR="00A22A6B" w:rsidRDefault="00A22A6B" w:rsidP="00DF3761"/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C6938" w14:textId="77777777" w:rsidR="00A22A6B" w:rsidRDefault="00A22A6B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Сағғаты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D2DC2" w14:textId="0736EFA1" w:rsidR="00A22A6B" w:rsidRDefault="00440BAD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Кредиттер</w:t>
            </w:r>
            <w:r w:rsidR="00A22A6B">
              <w:rPr>
                <w:color w:val="000000"/>
              </w:rPr>
              <w:t> </w:t>
            </w:r>
          </w:p>
        </w:tc>
      </w:tr>
      <w:tr w:rsidR="00A22A6B" w14:paraId="3BBC3317" w14:textId="77777777" w:rsidTr="00A22A6B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533BC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Пән коды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E82F2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Атауы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25AF9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Типі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F339" w14:textId="77777777" w:rsidR="00A22A6B" w:rsidRDefault="00A22A6B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7B9B5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ECTS</w:t>
            </w:r>
          </w:p>
        </w:tc>
      </w:tr>
      <w:tr w:rsidR="00A22A6B" w14:paraId="17522DE4" w14:textId="77777777" w:rsidTr="00A22A6B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C722" w14:textId="77777777" w:rsidR="00A22A6B" w:rsidRDefault="00A22A6B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2BA8" w14:textId="77777777" w:rsidR="00A22A6B" w:rsidRDefault="00A22A6B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B0BC" w14:textId="77777777" w:rsidR="00A22A6B" w:rsidRDefault="00A22A6B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7FAEF" w14:textId="77777777" w:rsidR="00A22A6B" w:rsidRDefault="00A22A6B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Тәжірибе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2661D" w14:textId="77777777" w:rsidR="00A22A6B" w:rsidRDefault="00A22A6B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СОӨЖ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41E5C" w14:textId="77777777" w:rsidR="00A22A6B" w:rsidRDefault="00A22A6B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СӨЖ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D6F44" w14:textId="77777777" w:rsidR="00A22A6B" w:rsidRDefault="00A22A6B" w:rsidP="00DF3761"/>
        </w:tc>
      </w:tr>
      <w:tr w:rsidR="00B76B12" w14:paraId="6B4FD95E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7416B" w14:textId="67C18F2C" w:rsidR="00B76B12" w:rsidRPr="00B76B12" w:rsidRDefault="00B76B12" w:rsidP="00DF3761">
            <w:pPr>
              <w:jc w:val="center"/>
              <w:rPr>
                <w:bCs/>
              </w:rPr>
            </w:pPr>
            <w:r w:rsidRPr="00DD468D">
              <w:rPr>
                <w:bCs/>
              </w:rPr>
              <w:t>PES3209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58B8C" w14:textId="6EAD5D8B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 w:rsidRPr="00B76B12">
              <w:rPr>
                <w:color w:val="000000"/>
              </w:rPr>
              <w:t>Эндокриндік жүйенің патологиясы және метаболизмі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7665C" w14:textId="77777777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E8B7F" w14:textId="4ECC4B64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A6A30" w14:textId="403D9BD0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8B895" w14:textId="15BF4CE9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E23CA" w14:textId="0E8DEF88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B76B12" w14:paraId="5F4B8D38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2D4F2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Курс лидері</w:t>
            </w:r>
          </w:p>
          <w:p w14:paraId="11C0340A" w14:textId="77777777" w:rsidR="00B76B12" w:rsidRDefault="00B76B12" w:rsidP="00DF376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91B4F" w14:textId="2FC246D3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lang w:eastAsia="en-US"/>
              </w:rPr>
              <w:t>Турбекова М.Н.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9579A" w14:textId="77777777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9.00- 13.00</w:t>
            </w:r>
          </w:p>
          <w:p w14:paraId="3A6287BC" w14:textId="77777777" w:rsidR="00B76B12" w:rsidRDefault="00B76B12" w:rsidP="00DF3761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E1A80" w14:textId="77777777" w:rsidR="00B76B12" w:rsidRDefault="00B76B12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Кесте бойынша</w:t>
            </w:r>
          </w:p>
        </w:tc>
      </w:tr>
      <w:tr w:rsidR="00B76B12" w14:paraId="6A0DA31E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58CC2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e-mail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5F280" w14:textId="37F887DB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lang w:val="en-US" w:eastAsia="en-US"/>
              </w:rPr>
              <w:t>meerakz@mail.ru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F470" w14:textId="77777777" w:rsidR="00B76B12" w:rsidRDefault="00B76B12" w:rsidP="00DF3761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41A7" w14:textId="77777777" w:rsidR="00B76B12" w:rsidRDefault="00B76B12" w:rsidP="00DF3761"/>
        </w:tc>
      </w:tr>
      <w:tr w:rsidR="00B76B12" w14:paraId="438B88A1" w14:textId="77777777" w:rsidTr="00A22A6B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7B50E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Phone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996ED" w14:textId="68441FD6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lang w:eastAsia="en-US"/>
              </w:rPr>
              <w:t>+7</w:t>
            </w:r>
            <w:r w:rsidRPr="00364360">
              <w:rPr>
                <w:lang w:val="en-US" w:eastAsia="en-US"/>
              </w:rPr>
              <w:t>707</w:t>
            </w:r>
            <w:r>
              <w:rPr>
                <w:lang w:val="en-US" w:eastAsia="en-US"/>
              </w:rPr>
              <w:t>1917583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FEED1" w14:textId="77777777" w:rsidR="00B76B12" w:rsidRDefault="00B76B12" w:rsidP="00DF376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9B758" w14:textId="77777777" w:rsidR="00B76B12" w:rsidRDefault="00B76B12" w:rsidP="00DF3761"/>
        </w:tc>
      </w:tr>
      <w:tr w:rsidR="00B76B12" w14:paraId="0751C21A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56446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Professor</w:t>
            </w:r>
          </w:p>
          <w:p w14:paraId="78E4BED2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 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985FB" w14:textId="73DD4070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lang w:eastAsia="en-US"/>
              </w:rPr>
              <w:t>Тажибаева К.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5EC97" w14:textId="77777777" w:rsidR="00B76B12" w:rsidRDefault="00B76B12" w:rsidP="00DF3761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220D1" w14:textId="77777777" w:rsidR="00B76B12" w:rsidRDefault="00B76B12" w:rsidP="00DF3761"/>
        </w:tc>
      </w:tr>
      <w:tr w:rsidR="00B76B12" w14:paraId="7D69D286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0208E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e-mail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DE1DE" w14:textId="6FD35994" w:rsidR="00B76B12" w:rsidRDefault="00B76B12" w:rsidP="00DF3761">
            <w:pPr>
              <w:pStyle w:val="af1"/>
              <w:spacing w:before="0" w:beforeAutospacing="0" w:after="0" w:afterAutospacing="0"/>
            </w:pPr>
            <w:r w:rsidRPr="00BF5FC4">
              <w:rPr>
                <w:lang w:eastAsia="en-US"/>
              </w:rPr>
              <w:t>karla_ag@mail.ru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EC45" w14:textId="77777777" w:rsidR="00B76B12" w:rsidRDefault="00B76B12" w:rsidP="00DF3761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FF1C" w14:textId="77777777" w:rsidR="00B76B12" w:rsidRDefault="00B76B12" w:rsidP="00DF3761"/>
        </w:tc>
      </w:tr>
      <w:tr w:rsidR="00B76B12" w14:paraId="591B106F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E5A76" w14:textId="77777777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Phone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13D68" w14:textId="696A7726" w:rsidR="00B76B12" w:rsidRDefault="00B76B12" w:rsidP="00DF3761">
            <w:pPr>
              <w:pStyle w:val="af1"/>
              <w:spacing w:before="0" w:beforeAutospacing="0" w:after="0" w:afterAutospacing="0"/>
            </w:pPr>
            <w:r>
              <w:rPr>
                <w:lang w:eastAsia="en-US"/>
              </w:rPr>
              <w:t>+77785704616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D7EC5" w14:textId="77777777" w:rsidR="00B76B12" w:rsidRDefault="00B76B12" w:rsidP="00DF376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52A0C" w14:textId="77777777" w:rsidR="00B76B12" w:rsidRDefault="00B76B12" w:rsidP="00DF3761"/>
        </w:tc>
      </w:tr>
    </w:tbl>
    <w:p w14:paraId="7E5258BF" w14:textId="77777777" w:rsidR="00A22A6B" w:rsidRDefault="00A22A6B" w:rsidP="00DF37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782"/>
      </w:tblGrid>
      <w:tr w:rsidR="00A22A6B" w14:paraId="09DC40E4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3A334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Курстың академиялық презентациясы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70E95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 xml:space="preserve">Пәнді оқу нәтижесінде студенттер төмендегі мәселелерді қарастырады: </w:t>
            </w:r>
          </w:p>
          <w:p w14:paraId="0967330A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-Диагностика және емдеу процесінде, сондай-ақ гомеостазды қолдау процесінде эндокриндік патологияның патогенезі бойынша білімді қолдану.</w:t>
            </w:r>
          </w:p>
          <w:p w14:paraId="571DAFFE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 xml:space="preserve">-Эндокриндік патологиясы бар науқасты жас ерекшеліктерін ескере отырып, мақсатты түрде сұрастыру және физиологиялық тексеру жүргізе білу. </w:t>
            </w:r>
          </w:p>
          <w:p w14:paraId="28F5874E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-Эндокриндік жүйені қозғайтын кең таралған ауруларға қатысты диагностикалық және терапиялық араласуларды анықтау.</w:t>
            </w:r>
          </w:p>
          <w:p w14:paraId="6E54819E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-Эндокриндік патология кезіндегі зертханалық-аспаптық тексерудің негізгі мәліметтерін түсіндіру.</w:t>
            </w:r>
          </w:p>
          <w:p w14:paraId="3AFD72C6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 xml:space="preserve">-Эндокриндік жүйенің зақымдануының негізгі синдромдарын анықтау үшін білімді интеграциялау: гипергликемия, гипо-және гипертиреоз, гипо-және </w:t>
            </w:r>
            <w:proofErr w:type="gramStart"/>
            <w:r w:rsidRPr="00E821F6">
              <w:rPr>
                <w:color w:val="000000"/>
              </w:rPr>
              <w:t>гиперкортицизм..</w:t>
            </w:r>
            <w:proofErr w:type="gramEnd"/>
          </w:p>
          <w:p w14:paraId="2828F0D2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-Эндокриндік ауруларды дамытуда, диагностикада және емдеуде рөл атқаратын әлеуметтік, экономикалық, этникалық және нәсілдік факторларды сипаттау.</w:t>
            </w:r>
          </w:p>
          <w:p w14:paraId="45AB686D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-Эндокриндік функцияға әсер ететін және эндокриндік жүйе ауруларын емдеуде қолданылатын дәрілерді жіктеу, сипаттау.</w:t>
            </w:r>
          </w:p>
          <w:p w14:paraId="5BD20A04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lastRenderedPageBreak/>
              <w:t>-Дәрігер-пациент өзара қарым-қатынас ережелері мен нормаларын ескере отырып, тиімді медициналық сұхбат алу қабілетін және әртүрлі жас кезеңдерінде, қалыпта және мінез-құлқында ауытқулар кезінде, әр түрлі жағдайларда адам мінез-құлқының негізгі қағидаларын білуін көрсету;</w:t>
            </w:r>
          </w:p>
          <w:p w14:paraId="23D7354A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-кәсіби жауапкершілік пен адалдықтың ең жоғары стандарттарына адалдығын көрсету; барлық кәсіби өзара әрекеттестікте этикалық принциптерді сақтау;</w:t>
            </w:r>
          </w:p>
          <w:p w14:paraId="122418B3" w14:textId="77777777" w:rsidR="00E821F6" w:rsidRPr="00E821F6" w:rsidRDefault="00E821F6" w:rsidP="00DF3761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E821F6">
              <w:rPr>
                <w:color w:val="000000"/>
              </w:rPr>
              <w:t>-үздіксіз кәсіби оқытуға және өз білімі мен дағдыларын жетілдіруге қажеттілікті көрсету;</w:t>
            </w:r>
          </w:p>
          <w:p w14:paraId="3AD49EC8" w14:textId="0DD44314" w:rsidR="00A22A6B" w:rsidRDefault="00E821F6" w:rsidP="00DF3761">
            <w:pPr>
              <w:pStyle w:val="af1"/>
              <w:spacing w:before="0" w:beforeAutospacing="0" w:after="0" w:afterAutospacing="0"/>
              <w:jc w:val="both"/>
            </w:pPr>
            <w:r w:rsidRPr="00E821F6">
              <w:rPr>
                <w:color w:val="000000"/>
              </w:rPr>
              <w:t>-ғылыми зерттеу жүргізу дағдыларын көрсету, жаңа білімге ұмтылу және білімді басқаға беру.</w:t>
            </w:r>
          </w:p>
        </w:tc>
      </w:tr>
      <w:tr w:rsidR="00A22A6B" w14:paraId="09ADA4CB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22353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Prerequisite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1FF59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Жалпы патология</w:t>
            </w:r>
          </w:p>
        </w:tc>
      </w:tr>
      <w:tr w:rsidR="00A22A6B" w14:paraId="774ACDF2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7C0B5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Postrequisite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8CC1B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Профилді дисциплиналар</w:t>
            </w:r>
          </w:p>
        </w:tc>
      </w:tr>
      <w:tr w:rsidR="00A22A6B" w14:paraId="4F3CCFEA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BA837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Informational resources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0FDA8" w14:textId="77777777" w:rsidR="00A22A6B" w:rsidRDefault="00A22A6B" w:rsidP="00DF3761">
            <w:pPr>
              <w:pStyle w:val="af1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Оқу әдебиеті:</w:t>
            </w:r>
          </w:p>
          <w:p w14:paraId="0B930803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 xml:space="preserve">Ішкі аурулар пропедевтикасы Әдістемелік оқу </w:t>
            </w:r>
            <w:proofErr w:type="gramStart"/>
            <w:r w:rsidRPr="007B39BE">
              <w:rPr>
                <w:color w:val="000000"/>
              </w:rPr>
              <w:t>құралы  2013</w:t>
            </w:r>
            <w:proofErr w:type="gramEnd"/>
          </w:p>
          <w:p w14:paraId="22A70833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>Мухин Н.А., Моисеев В.С. Пропедевтика внутренних болезней: учебник. — 2-е изд., доп. и перераб. М.: ГЭОТАР</w:t>
            </w:r>
          </w:p>
          <w:p w14:paraId="7CF24D56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 xml:space="preserve">Ішкі аурулар пропедевтикасы: </w:t>
            </w:r>
            <w:proofErr w:type="gramStart"/>
            <w:r w:rsidRPr="007B39BE">
              <w:rPr>
                <w:color w:val="000000"/>
              </w:rPr>
              <w:t>оқулық  —</w:t>
            </w:r>
            <w:proofErr w:type="gramEnd"/>
            <w:r w:rsidRPr="007B39BE">
              <w:rPr>
                <w:color w:val="000000"/>
              </w:rPr>
              <w:t xml:space="preserve"> М.: ГЭОТАР-Медиа,2015. — 672 б.: ил.</w:t>
            </w:r>
          </w:p>
          <w:p w14:paraId="768DE103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>Н.А. Мухин, В.С. Моисеев; қазақ тіліндегі редакциясын басқарған Б.Б. Абдахина; жауапты редакторы В.А. Ткачев.</w:t>
            </w:r>
          </w:p>
          <w:p w14:paraId="3BFE2B33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>Асимов М.А., Нурмагамбетова С.А., Игнатьев Ю.В. Коммуникативные навыки. Учебник. (дополненное издание).  2017</w:t>
            </w:r>
          </w:p>
          <w:p w14:paraId="20CC07CA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 xml:space="preserve">«Эндокриңдік жүйе» модулі: модуль «Эндокринная система»: Интеграциялан- ған </w:t>
            </w:r>
            <w:proofErr w:type="gramStart"/>
            <w:r w:rsidRPr="007B39BE">
              <w:rPr>
                <w:color w:val="000000"/>
              </w:rPr>
              <w:t>окулык :</w:t>
            </w:r>
            <w:proofErr w:type="gramEnd"/>
            <w:r w:rsidRPr="007B39BE">
              <w:rPr>
                <w:color w:val="000000"/>
              </w:rPr>
              <w:t xml:space="preserve"> казак және орыс тілдерінде / С. К. Жауғашева, С. Б. Жәутікова, М. Т. Алиякпаров және т.б. — М.: Литгерра, 2014. — 328 б.</w:t>
            </w:r>
          </w:p>
          <w:p w14:paraId="4E539611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  <w:lang w:val="en-US"/>
              </w:rPr>
              <w:t xml:space="preserve">Essentials of internal medicine / Nicholas J. Talley, Brad Frankum, David Currow. </w:t>
            </w:r>
            <w:r w:rsidRPr="007B39BE">
              <w:rPr>
                <w:color w:val="000000"/>
              </w:rPr>
              <w:t>Talley, Nicholas Joseph. - 2015. - 3rd ed.</w:t>
            </w:r>
          </w:p>
          <w:p w14:paraId="77B0E12A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lang w:val="en-US"/>
              </w:rPr>
            </w:pPr>
            <w:r w:rsidRPr="007B39BE">
              <w:rPr>
                <w:color w:val="000000"/>
                <w:lang w:val="en-US"/>
              </w:rPr>
              <w:t xml:space="preserve">Harrison's Principles of Internal Medicine 20th Edition 2018. </w:t>
            </w:r>
          </w:p>
          <w:p w14:paraId="57BB040A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lang w:val="en-US"/>
              </w:rPr>
            </w:pPr>
            <w:r w:rsidRPr="007B39BE">
              <w:rPr>
                <w:color w:val="000000"/>
                <w:lang w:val="en-US"/>
              </w:rPr>
              <w:t>Macleods Clinical Examination 13th.ed. Bates Guide to Physical Exaxmination and History Taking 14th Edition 2018</w:t>
            </w:r>
          </w:p>
          <w:p w14:paraId="3C96D02B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lang w:val="en-US"/>
              </w:rPr>
            </w:pPr>
            <w:r w:rsidRPr="007B39BE">
              <w:rPr>
                <w:color w:val="000000"/>
                <w:lang w:val="en-US"/>
              </w:rPr>
              <w:t>Skills for Communicating with Patients, Second Edition by Jonathan Silverman, Suzanne Kurtz, Juliet Draper Mechanisms_of_Clinical_Signs_Mark_Dennis__2ed 2016</w:t>
            </w:r>
          </w:p>
          <w:p w14:paraId="00BCE7FA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lang w:val="en-US"/>
              </w:rPr>
            </w:pPr>
            <w:r w:rsidRPr="007B39BE">
              <w:rPr>
                <w:color w:val="000000"/>
                <w:lang w:val="en-US"/>
              </w:rPr>
              <w:t>Pharmacology 5th ed. - M. Clark, et. al., (Lippincott, 2012).</w:t>
            </w:r>
          </w:p>
          <w:p w14:paraId="6A1C19F0" w14:textId="77777777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lang w:val="en-US"/>
              </w:rPr>
            </w:pPr>
            <w:r w:rsidRPr="007B39BE">
              <w:rPr>
                <w:color w:val="000000"/>
                <w:lang w:val="en-US"/>
              </w:rPr>
              <w:t>100 CASES in Clinical Medicine. Second edition. 2007 P John Rees, James M Pattison and Gwyn Williams.</w:t>
            </w:r>
          </w:p>
          <w:p w14:paraId="45343EDF" w14:textId="4DEF8660" w:rsidR="007B39BE" w:rsidRPr="007B39BE" w:rsidRDefault="007B39BE" w:rsidP="00DF3761">
            <w:pPr>
              <w:pStyle w:val="af1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lang w:val="en-US"/>
              </w:rPr>
            </w:pPr>
            <w:r w:rsidRPr="007B39BE">
              <w:rPr>
                <w:color w:val="000000"/>
                <w:lang w:val="en-US"/>
              </w:rPr>
              <w:t xml:space="preserve">I. Provenzale, James M. II. Nelson, Rendon C. III. Duke University. </w:t>
            </w:r>
            <w:r w:rsidRPr="00F95341">
              <w:rPr>
                <w:color w:val="000000"/>
                <w:lang w:val="en-US"/>
              </w:rPr>
              <w:t>Medical</w:t>
            </w:r>
            <w:r w:rsidRPr="007B39BE">
              <w:rPr>
                <w:color w:val="000000"/>
                <w:lang w:val="kk-KZ"/>
              </w:rPr>
              <w:t xml:space="preserve"> </w:t>
            </w:r>
            <w:r w:rsidRPr="007B39BE">
              <w:rPr>
                <w:color w:val="000000"/>
                <w:lang w:val="en-US"/>
              </w:rPr>
              <w:t>Center. Dept. of Radiology. IV. Title: Radiology case review.</w:t>
            </w:r>
          </w:p>
          <w:p w14:paraId="2ED01468" w14:textId="77777777" w:rsidR="007B39BE" w:rsidRDefault="007B39BE" w:rsidP="00DF3761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>Интернет-ресурстар:</w:t>
            </w:r>
          </w:p>
          <w:p w14:paraId="000A7F76" w14:textId="0AC7D201" w:rsidR="007B39BE" w:rsidRPr="007B39BE" w:rsidRDefault="007B39BE" w:rsidP="00DF3761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 xml:space="preserve">Medscape.com </w:t>
            </w:r>
          </w:p>
          <w:p w14:paraId="2DC88798" w14:textId="77777777" w:rsidR="007B39BE" w:rsidRPr="007B39BE" w:rsidRDefault="007B39BE" w:rsidP="00DF3761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 xml:space="preserve">Oxfordmedicine.com </w:t>
            </w:r>
          </w:p>
          <w:p w14:paraId="01069D24" w14:textId="77777777" w:rsidR="007B39BE" w:rsidRPr="007B39BE" w:rsidRDefault="007B39BE" w:rsidP="00DF3761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 xml:space="preserve"> Uptodate.com </w:t>
            </w:r>
          </w:p>
          <w:p w14:paraId="02854F38" w14:textId="78B64579" w:rsidR="00A22A6B" w:rsidRPr="007B39BE" w:rsidRDefault="007B39BE" w:rsidP="00DF3761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7B39BE">
              <w:rPr>
                <w:color w:val="000000"/>
              </w:rPr>
              <w:t>https://geekymedics.com/category/osce/clinical-examination</w:t>
            </w:r>
          </w:p>
        </w:tc>
      </w:tr>
      <w:tr w:rsidR="00A22A6B" w14:paraId="7E7EB0A0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1232B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Университеттік құндылықтар контекстіндегі курстың академиялық саясаты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F0D54" w14:textId="77777777" w:rsidR="00A22A6B" w:rsidRDefault="00A22A6B" w:rsidP="00DF3761">
            <w:pPr>
              <w:pStyle w:val="af1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Академиялық тәртіп ережелері: </w:t>
            </w:r>
          </w:p>
          <w:p w14:paraId="479F07C9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1) Сыртқы түрі:</w:t>
            </w:r>
          </w:p>
          <w:p w14:paraId="3AFA93AB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кеңсе киім стилі </w:t>
            </w:r>
          </w:p>
          <w:p w14:paraId="39FFE54F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таза үтіктелген халат</w:t>
            </w:r>
          </w:p>
          <w:p w14:paraId="290CC78A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медициналық маска</w:t>
            </w:r>
          </w:p>
          <w:p w14:paraId="6A4FC9AE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медициналық бас киім</w:t>
            </w:r>
          </w:p>
          <w:p w14:paraId="11F8FC2B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медициналық қолғаптар</w:t>
            </w:r>
          </w:p>
          <w:p w14:paraId="17EEBCF0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ауыстыру аяқ киім</w:t>
            </w:r>
          </w:p>
          <w:p w14:paraId="3CD30952" w14:textId="77777777" w:rsidR="00A22A6B" w:rsidRDefault="00A22A6B" w:rsidP="00DF3761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ұқыпты шаш, ұқыпты тырнақ</w:t>
            </w:r>
          </w:p>
          <w:p w14:paraId="0719693B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14:paraId="74E6B91F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2) Аты-жөні көрсетілген бейджик (толық)</w:t>
            </w:r>
          </w:p>
          <w:p w14:paraId="5258DF69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 xml:space="preserve">3) Фонендоскоптың, тонометрдің, сантиметр </w:t>
            </w:r>
            <w:proofErr w:type="gramStart"/>
            <w:r>
              <w:rPr>
                <w:color w:val="000000"/>
              </w:rPr>
              <w:t>лентасының,  ЖКҚ</w:t>
            </w:r>
            <w:proofErr w:type="gramEnd"/>
            <w:r>
              <w:rPr>
                <w:color w:val="000000"/>
              </w:rPr>
              <w:t xml:space="preserve"> міндетті болуы</w:t>
            </w:r>
          </w:p>
          <w:p w14:paraId="367F9071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FF0000"/>
              </w:rPr>
              <w:t>3)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>Тиісті түрде ресімделген санитарлық (медициналық) кітапша, covid-19 талдаубен</w:t>
            </w:r>
          </w:p>
          <w:p w14:paraId="56D51BF6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4) жеке гигиена және қауіпсіздік техникасы ережелерін міндетті түрде сақтау </w:t>
            </w:r>
          </w:p>
          <w:p w14:paraId="489E8F33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5) оқу процесіне жүйелі дайындық.</w:t>
            </w:r>
          </w:p>
          <w:p w14:paraId="05E86169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6) есептік құжаттаманы ұқыпты және уақтылы жүргізу.</w:t>
            </w:r>
          </w:p>
          <w:p w14:paraId="3EEDB05E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7) кафедраның емдеу-диагностикалық және қоғамдық іс-шараларына белсенді қатысу.</w:t>
            </w:r>
          </w:p>
          <w:p w14:paraId="3F93DAF8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Пән:</w:t>
            </w:r>
          </w:p>
          <w:p w14:paraId="26442740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Сабаққа немесе таңғы конференцияға кешігуге жол берілмейді. Кешіккен жағдайда-сабаққа жіберу туралы шешімді сабақты жүргізуші оқытушы қабылдайды. Үшінші кешіккеннен кейін-кешікудің себептері көрсетілген кафедра меңгерушісінің атына түсініктеме жазады және сабаққа рұқсат алу үшін деканатқа жіберіледі.</w:t>
            </w:r>
          </w:p>
          <w:p w14:paraId="1FA27CD9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Сабақтан кету тиісті уақыттан бұрын, оқу уақытында жұмыс орнынан тыс жерде болу жұмыссыз ретінде бағаланады.</w:t>
            </w:r>
          </w:p>
          <w:p w14:paraId="379C45F5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Оқу уақытында (практикалық сабақтар және кезекшілік уақытында) студенттердің қосымша жұмысына жол берілмейді. </w:t>
            </w:r>
          </w:p>
          <w:p w14:paraId="01349988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3-тен астам Рұқсат қағазы бар студенттерге кураторды хабардар етпей және дәлелді себептерсіз, оқудан шығару ұсынысымен баянат ресімделеді.</w:t>
            </w:r>
          </w:p>
          <w:p w14:paraId="59F29B7F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Жіберілген сабақтар жұмыс істемейді.</w:t>
            </w:r>
          </w:p>
          <w:p w14:paraId="4B442D9B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Студенттерге ҚазҰУ ішкі тәртіп ережелері мен клиникалық базалар толығымен таратылады</w:t>
            </w:r>
          </w:p>
          <w:p w14:paraId="119669C7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Академиялық құндылықтар:</w:t>
            </w:r>
          </w:p>
          <w:p w14:paraId="5264C24C" w14:textId="77777777" w:rsidR="00A22A6B" w:rsidRDefault="00A22A6B" w:rsidP="00DF3761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Академиялық адалдық және тұтастық: барлық тапсырмаларды орындау дербестігі; плагиатты, сылтау, шпаргалкаларды пайдалану, білімді бақылаудың барлық кезеңдерінде есептен шығару, оқытушыны алдау және оған дәлелсіз қарым-қатынас.</w:t>
            </w:r>
          </w:p>
        </w:tc>
      </w:tr>
      <w:tr w:rsidR="00A22A6B" w14:paraId="6C8F3C4C" w14:textId="77777777" w:rsidTr="00A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AF437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Бағалау және аттестаттау саясаты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7D932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Критериалды бағалау:</w:t>
            </w:r>
          </w:p>
          <w:p w14:paraId="39A40644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кафедраның чек-парағы бойынша қызмет түрлері бойынша жұмысты бағалау</w:t>
            </w:r>
          </w:p>
          <w:p w14:paraId="649133E5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Жиынтық бағалау:</w:t>
            </w:r>
            <w:r>
              <w:rPr>
                <w:color w:val="000000"/>
              </w:rPr>
              <w:t> </w:t>
            </w:r>
          </w:p>
          <w:p w14:paraId="3180C630" w14:textId="77777777" w:rsidR="00A22A6B" w:rsidRDefault="00A22A6B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2 кезеңнен тұратын пән бойынша қорытынды бақылау: </w:t>
            </w:r>
          </w:p>
          <w:p w14:paraId="343FEBCA" w14:textId="77777777" w:rsidR="00A22A6B" w:rsidRDefault="00A22A6B" w:rsidP="00DF3761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Тест</w:t>
            </w:r>
          </w:p>
          <w:p w14:paraId="134581BF" w14:textId="0132D1C9" w:rsidR="00A22A6B" w:rsidRDefault="00565DBE" w:rsidP="00DF3761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  <w:lang w:val="kk-KZ"/>
              </w:rPr>
              <w:t>Кейс шешімдері</w:t>
            </w:r>
          </w:p>
        </w:tc>
      </w:tr>
    </w:tbl>
    <w:p w14:paraId="54D2EB34" w14:textId="77777777" w:rsidR="002A7BAC" w:rsidRPr="005B0E77" w:rsidRDefault="002A7BAC" w:rsidP="00DF3761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5581E0D5" w14:textId="77777777" w:rsidR="00094FA2" w:rsidRPr="00094FA2" w:rsidRDefault="00094FA2" w:rsidP="00DF3761">
      <w:pPr>
        <w:jc w:val="center"/>
      </w:pPr>
      <w:r w:rsidRPr="00094FA2">
        <w:rPr>
          <w:color w:val="000000"/>
        </w:rPr>
        <w:t>Курс мазмұнын жүзеге асыру күнтізбесі:</w:t>
      </w:r>
    </w:p>
    <w:p w14:paraId="3A960D52" w14:textId="77777777" w:rsidR="002A7BAC" w:rsidRPr="005B0E77" w:rsidRDefault="002A7BAC" w:rsidP="00DF3761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417"/>
        <w:gridCol w:w="142"/>
        <w:gridCol w:w="283"/>
        <w:gridCol w:w="5670"/>
        <w:gridCol w:w="993"/>
        <w:gridCol w:w="991"/>
      </w:tblGrid>
      <w:tr w:rsidR="00AD5EA1" w:rsidRPr="00F752AE" w14:paraId="0CD3C8DD" w14:textId="77777777" w:rsidTr="00D75713">
        <w:trPr>
          <w:trHeight w:val="20"/>
        </w:trPr>
        <w:tc>
          <w:tcPr>
            <w:tcW w:w="925" w:type="dxa"/>
          </w:tcPr>
          <w:p w14:paraId="08F86E76" w14:textId="77777777" w:rsidR="00AD5EA1" w:rsidRPr="00F752AE" w:rsidRDefault="00AD5EA1" w:rsidP="00DF3761">
            <w:pPr>
              <w:jc w:val="center"/>
              <w:rPr>
                <w:lang w:eastAsia="en-US"/>
              </w:rPr>
            </w:pPr>
            <w:r w:rsidRPr="00F752AE">
              <w:rPr>
                <w:lang w:eastAsia="en-US"/>
              </w:rPr>
              <w:t>№</w:t>
            </w:r>
          </w:p>
        </w:tc>
        <w:tc>
          <w:tcPr>
            <w:tcW w:w="7512" w:type="dxa"/>
            <w:gridSpan w:val="4"/>
          </w:tcPr>
          <w:p w14:paraId="3DB25F89" w14:textId="73893422" w:rsidR="00AD5EA1" w:rsidRPr="00F752AE" w:rsidRDefault="001F39F2" w:rsidP="00DF376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Тақырып атауы</w:t>
            </w:r>
          </w:p>
        </w:tc>
        <w:tc>
          <w:tcPr>
            <w:tcW w:w="993" w:type="dxa"/>
          </w:tcPr>
          <w:p w14:paraId="7F07ED39" w14:textId="1217CB72" w:rsidR="00AD5EA1" w:rsidRPr="00F752AE" w:rsidRDefault="001F39F2" w:rsidP="00DF376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Сағат саны</w:t>
            </w:r>
          </w:p>
        </w:tc>
        <w:tc>
          <w:tcPr>
            <w:tcW w:w="991" w:type="dxa"/>
          </w:tcPr>
          <w:p w14:paraId="6E249778" w14:textId="65DDC7BA" w:rsidR="00AD5EA1" w:rsidRPr="00F752AE" w:rsidRDefault="001F39F2" w:rsidP="00DF376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Ең жоғары балл</w:t>
            </w:r>
          </w:p>
        </w:tc>
      </w:tr>
      <w:tr w:rsidR="00AD5EA1" w:rsidRPr="00F752AE" w14:paraId="0636BA82" w14:textId="77777777" w:rsidTr="00D75713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33CD79E9" w14:textId="77777777" w:rsidR="00AD5EA1" w:rsidRPr="00F752AE" w:rsidRDefault="00AD5EA1" w:rsidP="00DF3761">
            <w:pPr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6CCABF40" w14:textId="77777777" w:rsidR="00AD5EA1" w:rsidRPr="00F752AE" w:rsidRDefault="00AD5EA1" w:rsidP="00DF3761">
            <w:pPr>
              <w:jc w:val="both"/>
              <w:rPr>
                <w:b/>
                <w:lang w:eastAsia="en-US"/>
              </w:rPr>
            </w:pPr>
            <w:r w:rsidRPr="008E4F8C">
              <w:rPr>
                <w:b/>
                <w:lang w:eastAsia="en-US"/>
              </w:rPr>
              <w:t>18.01.2021-08.05.2021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7F1C3" w14:textId="77777777" w:rsidR="00AD5EA1" w:rsidRPr="00F752AE" w:rsidRDefault="00AD5EA1" w:rsidP="00DF3761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6A294E3" w14:textId="77777777" w:rsidR="00AD5EA1" w:rsidRPr="00F752AE" w:rsidRDefault="00AD5EA1" w:rsidP="00DF3761">
            <w:pPr>
              <w:jc w:val="center"/>
              <w:rPr>
                <w:b/>
              </w:rPr>
            </w:pPr>
          </w:p>
        </w:tc>
      </w:tr>
      <w:tr w:rsidR="00AD5EA1" w:rsidRPr="00F752AE" w14:paraId="352BE9FF" w14:textId="77777777" w:rsidTr="00D75713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C9DD23B" w14:textId="77777777" w:rsidR="00AD5EA1" w:rsidRPr="00F752AE" w:rsidRDefault="00AD5EA1" w:rsidP="00DF3761">
            <w:pPr>
              <w:numPr>
                <w:ilvl w:val="0"/>
                <w:numId w:val="6"/>
              </w:numPr>
              <w:tabs>
                <w:tab w:val="left" w:pos="0"/>
              </w:tabs>
              <w:ind w:left="0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4D972CCD" w14:textId="7909BEEA" w:rsidR="00AD5EA1" w:rsidRPr="00BD7DB1" w:rsidRDefault="00C73CA0" w:rsidP="00DF3761">
            <w:pPr>
              <w:jc w:val="both"/>
              <w:rPr>
                <w:szCs w:val="28"/>
                <w:lang w:eastAsia="en-US"/>
              </w:rPr>
            </w:pPr>
            <w:r w:rsidRPr="00C73CA0">
              <w:rPr>
                <w:szCs w:val="28"/>
                <w:lang w:eastAsia="en-US"/>
              </w:rPr>
              <w:t>Гипоталамус-гипофизді</w:t>
            </w:r>
            <w:r>
              <w:rPr>
                <w:szCs w:val="28"/>
                <w:lang w:eastAsia="en-US"/>
              </w:rPr>
              <w:t>к</w:t>
            </w:r>
            <w:r w:rsidRPr="00C73CA0">
              <w:rPr>
                <w:szCs w:val="28"/>
                <w:lang w:eastAsia="en-US"/>
              </w:rPr>
              <w:t xml:space="preserve"> реттеу жүйесі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E889E" w14:textId="77777777" w:rsidR="00AD5EA1" w:rsidRPr="00B640BC" w:rsidRDefault="00AD5EA1" w:rsidP="00DF3761">
            <w:r w:rsidRPr="00B640BC">
              <w:t>5</w:t>
            </w:r>
            <w:r>
              <w:t>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EBEE90" w14:textId="77777777" w:rsidR="00AD5EA1" w:rsidRPr="00F752AE" w:rsidRDefault="00AD5EA1" w:rsidP="00DF3761">
            <w:pPr>
              <w:jc w:val="center"/>
            </w:pPr>
          </w:p>
        </w:tc>
      </w:tr>
      <w:tr w:rsidR="00BA0DF0" w:rsidRPr="00F752AE" w14:paraId="497B9DB4" w14:textId="77777777" w:rsidTr="00F663DE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0BCB3C0" w14:textId="77777777" w:rsidR="00BA0DF0" w:rsidRPr="00F752AE" w:rsidRDefault="00BA0DF0" w:rsidP="00BA0DF0">
            <w:pPr>
              <w:numPr>
                <w:ilvl w:val="0"/>
                <w:numId w:val="6"/>
              </w:numPr>
              <w:tabs>
                <w:tab w:val="left" w:pos="0"/>
              </w:tabs>
              <w:ind w:left="0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BDF8" w14:textId="4F8F7F8D" w:rsidR="00BA0DF0" w:rsidRPr="00535974" w:rsidRDefault="00BA0DF0" w:rsidP="00BA0DF0">
            <w:pPr>
              <w:jc w:val="both"/>
              <w:rPr>
                <w:szCs w:val="28"/>
                <w:lang w:eastAsia="en-US"/>
              </w:rPr>
            </w:pPr>
            <w:r w:rsidRPr="00823012">
              <w:rPr>
                <w:szCs w:val="28"/>
                <w:lang w:eastAsia="en-US"/>
              </w:rPr>
              <w:t>Гипофиздің патологиялар</w:t>
            </w:r>
          </w:p>
        </w:tc>
        <w:tc>
          <w:tcPr>
            <w:tcW w:w="993" w:type="dxa"/>
            <w:shd w:val="clear" w:color="auto" w:fill="auto"/>
          </w:tcPr>
          <w:p w14:paraId="0BAC9842" w14:textId="77777777" w:rsidR="00BA0DF0" w:rsidRDefault="00BA0DF0" w:rsidP="00BA0DF0">
            <w:r w:rsidRPr="00FC30C2"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59C230" w14:textId="77777777" w:rsidR="00BA0DF0" w:rsidRPr="00F752AE" w:rsidRDefault="00BA0DF0" w:rsidP="00BA0DF0">
            <w:pPr>
              <w:jc w:val="center"/>
            </w:pPr>
          </w:p>
        </w:tc>
      </w:tr>
      <w:tr w:rsidR="00BA0DF0" w:rsidRPr="00F752AE" w14:paraId="70B56679" w14:textId="77777777" w:rsidTr="00F663DE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65DDC62" w14:textId="77777777" w:rsidR="00BA0DF0" w:rsidRPr="00F752AE" w:rsidRDefault="00BA0DF0" w:rsidP="00BA0DF0">
            <w:pPr>
              <w:numPr>
                <w:ilvl w:val="0"/>
                <w:numId w:val="6"/>
              </w:numPr>
              <w:tabs>
                <w:tab w:val="left" w:pos="0"/>
              </w:tabs>
              <w:ind w:left="0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4D8" w14:textId="2A596606" w:rsidR="00BA0DF0" w:rsidRPr="00B640BC" w:rsidRDefault="00BA0DF0" w:rsidP="00BA0DF0">
            <w:pPr>
              <w:jc w:val="both"/>
              <w:rPr>
                <w:szCs w:val="28"/>
                <w:lang w:eastAsia="en-US"/>
              </w:rPr>
            </w:pPr>
            <w:r w:rsidRPr="00F95341">
              <w:rPr>
                <w:szCs w:val="28"/>
                <w:lang w:val="kk-KZ" w:eastAsia="en-US"/>
              </w:rPr>
              <w:t>Қалқанша безінің қызметі жоғарылағанда пайда болатын аурула</w:t>
            </w:r>
          </w:p>
        </w:tc>
        <w:tc>
          <w:tcPr>
            <w:tcW w:w="993" w:type="dxa"/>
            <w:shd w:val="clear" w:color="auto" w:fill="auto"/>
          </w:tcPr>
          <w:p w14:paraId="14AFD9FB" w14:textId="77777777" w:rsidR="00BA0DF0" w:rsidRDefault="00BA0DF0" w:rsidP="00BA0DF0">
            <w:r w:rsidRPr="00FC30C2"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4A413C" w14:textId="77777777" w:rsidR="00BA0DF0" w:rsidRPr="00F752AE" w:rsidRDefault="00BA0DF0" w:rsidP="00BA0DF0">
            <w:pPr>
              <w:jc w:val="center"/>
            </w:pPr>
          </w:p>
        </w:tc>
      </w:tr>
      <w:tr w:rsidR="00BA0DF0" w:rsidRPr="00F752AE" w14:paraId="1EDDF8AF" w14:textId="77777777" w:rsidTr="00F663DE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A291B53" w14:textId="77777777" w:rsidR="00BA0DF0" w:rsidRPr="00F752AE" w:rsidRDefault="00BA0DF0" w:rsidP="00BA0DF0">
            <w:pPr>
              <w:numPr>
                <w:ilvl w:val="0"/>
                <w:numId w:val="6"/>
              </w:numPr>
              <w:tabs>
                <w:tab w:val="left" w:pos="0"/>
              </w:tabs>
              <w:ind w:left="0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4A99" w14:textId="4EBEA488" w:rsidR="00BA0DF0" w:rsidRPr="008F5F03" w:rsidRDefault="00BA0DF0" w:rsidP="00BA0DF0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val="kk-KZ" w:eastAsia="en-US"/>
              </w:rPr>
              <w:t>Қалқанша безінің қызметі төмендегенде пайда болатын аурула</w:t>
            </w:r>
          </w:p>
        </w:tc>
        <w:tc>
          <w:tcPr>
            <w:tcW w:w="993" w:type="dxa"/>
            <w:shd w:val="clear" w:color="auto" w:fill="auto"/>
          </w:tcPr>
          <w:p w14:paraId="23DC8469" w14:textId="77777777" w:rsidR="00BA0DF0" w:rsidRDefault="00BA0DF0" w:rsidP="00BA0DF0">
            <w:r w:rsidRPr="00FC30C2"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D065CB" w14:textId="77777777" w:rsidR="00BA0DF0" w:rsidRPr="00F752AE" w:rsidRDefault="00BA0DF0" w:rsidP="00BA0DF0">
            <w:pPr>
              <w:jc w:val="center"/>
            </w:pPr>
          </w:p>
        </w:tc>
      </w:tr>
      <w:tr w:rsidR="00BA0DF0" w:rsidRPr="00F752AE" w14:paraId="0D12B755" w14:textId="77777777" w:rsidTr="00F663DE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449A268B" w14:textId="77777777" w:rsidR="00BA0DF0" w:rsidRPr="00F752AE" w:rsidRDefault="00BA0DF0" w:rsidP="00BA0DF0">
            <w:pPr>
              <w:numPr>
                <w:ilvl w:val="0"/>
                <w:numId w:val="6"/>
              </w:numPr>
              <w:tabs>
                <w:tab w:val="left" w:pos="0"/>
              </w:tabs>
              <w:ind w:left="0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7B95" w14:textId="51E749FE" w:rsidR="00BA0DF0" w:rsidRPr="00586B5C" w:rsidRDefault="00BA0DF0" w:rsidP="00BA0DF0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Минералды алмасу</w:t>
            </w:r>
          </w:p>
        </w:tc>
        <w:tc>
          <w:tcPr>
            <w:tcW w:w="993" w:type="dxa"/>
            <w:shd w:val="clear" w:color="auto" w:fill="auto"/>
          </w:tcPr>
          <w:p w14:paraId="7B230234" w14:textId="77777777" w:rsidR="00BA0DF0" w:rsidRPr="00FC30C2" w:rsidRDefault="00BA0DF0" w:rsidP="00BA0DF0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18877F" w14:textId="77777777" w:rsidR="00BA0DF0" w:rsidRDefault="00BA0DF0" w:rsidP="00BA0DF0">
            <w:pPr>
              <w:jc w:val="center"/>
            </w:pPr>
          </w:p>
        </w:tc>
      </w:tr>
      <w:tr w:rsidR="00AD5EA1" w:rsidRPr="00F752AE" w14:paraId="6BD1CF70" w14:textId="77777777" w:rsidTr="00D75713">
        <w:trPr>
          <w:trHeight w:val="20"/>
        </w:trPr>
        <w:tc>
          <w:tcPr>
            <w:tcW w:w="2342" w:type="dxa"/>
            <w:gridSpan w:val="2"/>
            <w:shd w:val="clear" w:color="auto" w:fill="BFBFBF" w:themeFill="background1" w:themeFillShade="BF"/>
            <w:vAlign w:val="center"/>
          </w:tcPr>
          <w:p w14:paraId="220FE117" w14:textId="77777777" w:rsidR="00AD5EA1" w:rsidRPr="00005602" w:rsidRDefault="00AD5EA1" w:rsidP="00DF3761">
            <w:pPr>
              <w:rPr>
                <w:b/>
                <w:sz w:val="22"/>
              </w:rPr>
            </w:pPr>
            <w:r w:rsidRPr="008E4F8C">
              <w:rPr>
                <w:b/>
                <w:sz w:val="22"/>
              </w:rPr>
              <w:t>15.02.2021-20.02.2021</w:t>
            </w: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14:paraId="563B0572" w14:textId="7E91C06E" w:rsidR="00AD5EA1" w:rsidRPr="00F752AE" w:rsidRDefault="00D958BA" w:rsidP="00DF3761">
            <w:pPr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Рубеждік бақылау -1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14CDB4E" w14:textId="77777777" w:rsidR="00AD5EA1" w:rsidRPr="00F752AE" w:rsidRDefault="00AD5EA1" w:rsidP="00DF376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C860099" w14:textId="77777777" w:rsidR="00AD5EA1" w:rsidRPr="00F752AE" w:rsidRDefault="00AD5EA1" w:rsidP="00DF3761">
            <w:pPr>
              <w:jc w:val="center"/>
              <w:rPr>
                <w:b/>
                <w:lang w:eastAsia="en-US"/>
              </w:rPr>
            </w:pPr>
          </w:p>
        </w:tc>
      </w:tr>
      <w:tr w:rsidR="00C67FA4" w:rsidRPr="00F752AE" w14:paraId="75FF43CF" w14:textId="77777777" w:rsidTr="007D48B1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6B0FDE37" w14:textId="77777777" w:rsidR="00C67FA4" w:rsidRPr="00F752AE" w:rsidRDefault="00C67FA4" w:rsidP="00C67FA4">
            <w:pPr>
              <w:numPr>
                <w:ilvl w:val="0"/>
                <w:numId w:val="6"/>
              </w:numPr>
              <w:ind w:left="0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DEC9" w14:textId="2E59AA5B" w:rsidR="00C67FA4" w:rsidRPr="00F752AE" w:rsidRDefault="00C67FA4" w:rsidP="00C67FA4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Қалқанша маңы бездерінің патологиясы</w:t>
            </w:r>
          </w:p>
        </w:tc>
        <w:tc>
          <w:tcPr>
            <w:tcW w:w="993" w:type="dxa"/>
            <w:shd w:val="clear" w:color="auto" w:fill="auto"/>
          </w:tcPr>
          <w:p w14:paraId="008BBA23" w14:textId="77777777" w:rsidR="00C67FA4" w:rsidRPr="00B640BC" w:rsidRDefault="00C67FA4" w:rsidP="00C67FA4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708086" w14:textId="77777777" w:rsidR="00C67FA4" w:rsidRPr="00F752AE" w:rsidRDefault="00C67FA4" w:rsidP="00C67FA4">
            <w:pPr>
              <w:jc w:val="center"/>
              <w:rPr>
                <w:lang w:eastAsia="en-US"/>
              </w:rPr>
            </w:pPr>
          </w:p>
        </w:tc>
      </w:tr>
      <w:tr w:rsidR="00C67FA4" w:rsidRPr="00F752AE" w14:paraId="1ACB44B5" w14:textId="77777777" w:rsidTr="007D48B1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5CD94B34" w14:textId="77777777" w:rsidR="00C67FA4" w:rsidRPr="00F752AE" w:rsidRDefault="00C67FA4" w:rsidP="00C67FA4">
            <w:pPr>
              <w:numPr>
                <w:ilvl w:val="0"/>
                <w:numId w:val="6"/>
              </w:numPr>
              <w:ind w:left="0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ACF" w14:textId="4E4738ED" w:rsidR="00C67FA4" w:rsidRDefault="00C67FA4" w:rsidP="00C67FA4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Гипергликемиялық синдромда</w:t>
            </w:r>
          </w:p>
        </w:tc>
        <w:tc>
          <w:tcPr>
            <w:tcW w:w="993" w:type="dxa"/>
            <w:shd w:val="clear" w:color="auto" w:fill="auto"/>
          </w:tcPr>
          <w:p w14:paraId="4D70A6C6" w14:textId="77777777" w:rsidR="00C67FA4" w:rsidRDefault="00C67FA4" w:rsidP="00C67FA4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BAD005" w14:textId="77777777" w:rsidR="00C67FA4" w:rsidRPr="00F752AE" w:rsidRDefault="00C67FA4" w:rsidP="00C67FA4">
            <w:pPr>
              <w:jc w:val="center"/>
              <w:rPr>
                <w:lang w:eastAsia="en-US"/>
              </w:rPr>
            </w:pPr>
          </w:p>
        </w:tc>
      </w:tr>
      <w:tr w:rsidR="00C67FA4" w:rsidRPr="00F752AE" w14:paraId="71DFB721" w14:textId="77777777" w:rsidTr="007D48B1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3179505" w14:textId="77777777" w:rsidR="00C67FA4" w:rsidRPr="00F752AE" w:rsidRDefault="00C67FA4" w:rsidP="00C67FA4">
            <w:pPr>
              <w:numPr>
                <w:ilvl w:val="0"/>
                <w:numId w:val="6"/>
              </w:numPr>
              <w:ind w:left="0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9C4F" w14:textId="7C15A6E2" w:rsidR="00C67FA4" w:rsidRDefault="00C67FA4" w:rsidP="00C67FA4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Метаболикалық синдром</w:t>
            </w:r>
          </w:p>
        </w:tc>
        <w:tc>
          <w:tcPr>
            <w:tcW w:w="993" w:type="dxa"/>
            <w:shd w:val="clear" w:color="auto" w:fill="auto"/>
          </w:tcPr>
          <w:p w14:paraId="70C56514" w14:textId="77777777" w:rsidR="00C67FA4" w:rsidRDefault="00C67FA4" w:rsidP="00C67FA4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C3B410" w14:textId="77777777" w:rsidR="00C67FA4" w:rsidRPr="00F752AE" w:rsidRDefault="00C67FA4" w:rsidP="00C67FA4">
            <w:pPr>
              <w:jc w:val="center"/>
              <w:rPr>
                <w:lang w:eastAsia="en-US"/>
              </w:rPr>
            </w:pPr>
          </w:p>
        </w:tc>
      </w:tr>
      <w:tr w:rsidR="00C67FA4" w:rsidRPr="00F752AE" w14:paraId="368BAEB1" w14:textId="77777777" w:rsidTr="007D48B1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E816DB7" w14:textId="77777777" w:rsidR="00C67FA4" w:rsidRPr="00F752AE" w:rsidRDefault="00C67FA4" w:rsidP="00C67FA4">
            <w:pPr>
              <w:numPr>
                <w:ilvl w:val="0"/>
                <w:numId w:val="6"/>
              </w:numPr>
              <w:ind w:left="0" w:hanging="357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E1B8" w14:textId="2FDA7DF4" w:rsidR="00C67FA4" w:rsidRPr="00F752AE" w:rsidRDefault="00C67FA4" w:rsidP="00C67FA4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Гипогликемиялық синдромдар</w:t>
            </w:r>
          </w:p>
        </w:tc>
        <w:tc>
          <w:tcPr>
            <w:tcW w:w="993" w:type="dxa"/>
            <w:shd w:val="clear" w:color="auto" w:fill="auto"/>
          </w:tcPr>
          <w:p w14:paraId="57921A52" w14:textId="77777777" w:rsidR="00C67FA4" w:rsidRPr="00B640BC" w:rsidRDefault="00C67FA4" w:rsidP="00C67FA4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08AAC3" w14:textId="77777777" w:rsidR="00C67FA4" w:rsidRPr="00F752AE" w:rsidRDefault="00C67FA4" w:rsidP="00C67FA4">
            <w:pPr>
              <w:jc w:val="center"/>
              <w:rPr>
                <w:lang w:eastAsia="en-US"/>
              </w:rPr>
            </w:pPr>
          </w:p>
        </w:tc>
      </w:tr>
      <w:tr w:rsidR="00AD5EA1" w:rsidRPr="00F752AE" w14:paraId="66BD2086" w14:textId="77777777" w:rsidTr="00D75713">
        <w:trPr>
          <w:trHeight w:val="20"/>
        </w:trPr>
        <w:tc>
          <w:tcPr>
            <w:tcW w:w="2767" w:type="dxa"/>
            <w:gridSpan w:val="4"/>
            <w:shd w:val="clear" w:color="auto" w:fill="BFBFBF" w:themeFill="background1" w:themeFillShade="BF"/>
            <w:vAlign w:val="center"/>
          </w:tcPr>
          <w:p w14:paraId="27B98A74" w14:textId="77777777" w:rsidR="00AD5EA1" w:rsidRPr="00F752AE" w:rsidRDefault="00AD5EA1" w:rsidP="00DF3761">
            <w:pPr>
              <w:rPr>
                <w:b/>
                <w:sz w:val="22"/>
              </w:rPr>
            </w:pPr>
            <w:r w:rsidRPr="008E4F8C">
              <w:rPr>
                <w:b/>
                <w:sz w:val="22"/>
              </w:rPr>
              <w:t>29.03.2021-03.04.2021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40148EE" w14:textId="77777777" w:rsidR="00AD5EA1" w:rsidRPr="00F752AE" w:rsidRDefault="00AD5EA1" w:rsidP="00DF3761">
            <w:pPr>
              <w:rPr>
                <w:b/>
                <w:i/>
                <w:color w:val="000000"/>
              </w:rPr>
            </w:pPr>
            <w:r w:rsidRPr="00F752AE">
              <w:rPr>
                <w:b/>
                <w:i/>
                <w:color w:val="000000"/>
                <w:lang w:val="en-US"/>
              </w:rPr>
              <w:t>Midterm</w:t>
            </w:r>
            <w:r w:rsidRPr="00F752AE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0577C33" w14:textId="77777777" w:rsidR="00AD5EA1" w:rsidRPr="00F752AE" w:rsidRDefault="00AD5EA1" w:rsidP="00DF376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07446AAD" w14:textId="77777777" w:rsidR="00AD5EA1" w:rsidRPr="00B640BC" w:rsidRDefault="00AD5EA1" w:rsidP="00DF3761">
            <w:pPr>
              <w:jc w:val="center"/>
              <w:rPr>
                <w:b/>
                <w:lang w:eastAsia="en-US"/>
              </w:rPr>
            </w:pPr>
          </w:p>
        </w:tc>
      </w:tr>
      <w:tr w:rsidR="008B7259" w:rsidRPr="00F752AE" w14:paraId="7F36A659" w14:textId="77777777" w:rsidTr="00E91A12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0959EEF" w14:textId="77777777" w:rsidR="008B7259" w:rsidRDefault="008B7259" w:rsidP="008B7259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D9AB" w14:textId="2C3529B0" w:rsidR="008B7259" w:rsidRPr="00DD7B7A" w:rsidRDefault="008B7259" w:rsidP="008B7259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CC0451">
              <w:rPr>
                <w:szCs w:val="28"/>
                <w:lang w:eastAsia="en-US"/>
              </w:rPr>
              <w:t>Қант диабетіндегі жедел жағдайла</w:t>
            </w:r>
            <w:r>
              <w:rPr>
                <w:szCs w:val="28"/>
                <w:lang w:eastAsia="en-US"/>
              </w:rPr>
              <w:t>р</w:t>
            </w:r>
          </w:p>
        </w:tc>
        <w:tc>
          <w:tcPr>
            <w:tcW w:w="993" w:type="dxa"/>
            <w:shd w:val="clear" w:color="auto" w:fill="auto"/>
          </w:tcPr>
          <w:p w14:paraId="79F13A5A" w14:textId="77777777" w:rsidR="008B7259" w:rsidRPr="00B640BC" w:rsidRDefault="008B7259" w:rsidP="008B7259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58941B" w14:textId="77777777" w:rsidR="008B7259" w:rsidRPr="00F752AE" w:rsidRDefault="008B7259" w:rsidP="008B7259">
            <w:pPr>
              <w:jc w:val="center"/>
              <w:rPr>
                <w:lang w:eastAsia="en-US"/>
              </w:rPr>
            </w:pPr>
          </w:p>
        </w:tc>
      </w:tr>
      <w:tr w:rsidR="008B7259" w:rsidRPr="00F752AE" w14:paraId="3FAF55F8" w14:textId="77777777" w:rsidTr="00E91A12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6E989CAA" w14:textId="77777777" w:rsidR="008B7259" w:rsidRDefault="008B7259" w:rsidP="008B725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1B2B" w14:textId="55A09873" w:rsidR="008B7259" w:rsidRPr="00DD7B7A" w:rsidRDefault="008B7259" w:rsidP="008B7259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CC0451">
              <w:rPr>
                <w:szCs w:val="28"/>
                <w:lang w:eastAsia="en-US"/>
              </w:rPr>
              <w:t>Қант диабетінің асқыну</w:t>
            </w:r>
          </w:p>
        </w:tc>
        <w:tc>
          <w:tcPr>
            <w:tcW w:w="993" w:type="dxa"/>
            <w:shd w:val="clear" w:color="auto" w:fill="auto"/>
          </w:tcPr>
          <w:p w14:paraId="118232BD" w14:textId="77777777" w:rsidR="008B7259" w:rsidRDefault="008B7259" w:rsidP="008B7259">
            <w:pPr>
              <w:rPr>
                <w:lang w:val="en-US"/>
              </w:rPr>
            </w:pPr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AE148B6" w14:textId="77777777" w:rsidR="008B7259" w:rsidRPr="00F752AE" w:rsidRDefault="008B7259" w:rsidP="008B7259">
            <w:pPr>
              <w:jc w:val="center"/>
              <w:rPr>
                <w:lang w:eastAsia="en-US"/>
              </w:rPr>
            </w:pPr>
          </w:p>
        </w:tc>
      </w:tr>
      <w:tr w:rsidR="008B7259" w:rsidRPr="00F752AE" w14:paraId="0BB25E54" w14:textId="77777777" w:rsidTr="00E91A12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4481DB7E" w14:textId="77777777" w:rsidR="008B7259" w:rsidRDefault="008B7259" w:rsidP="008B725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6CB" w14:textId="1F9C36C8" w:rsidR="008B7259" w:rsidRPr="00B41F89" w:rsidRDefault="008B7259" w:rsidP="008B7259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Гиперкортизцизм синдромы</w:t>
            </w:r>
          </w:p>
        </w:tc>
        <w:tc>
          <w:tcPr>
            <w:tcW w:w="993" w:type="dxa"/>
            <w:shd w:val="clear" w:color="auto" w:fill="auto"/>
          </w:tcPr>
          <w:p w14:paraId="387EA14E" w14:textId="77777777" w:rsidR="008B7259" w:rsidRDefault="008B7259" w:rsidP="008B7259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FEF2B8" w14:textId="77777777" w:rsidR="008B7259" w:rsidRPr="00F752AE" w:rsidRDefault="008B7259" w:rsidP="008B7259">
            <w:pPr>
              <w:jc w:val="center"/>
              <w:rPr>
                <w:lang w:eastAsia="en-US"/>
              </w:rPr>
            </w:pPr>
          </w:p>
        </w:tc>
      </w:tr>
      <w:tr w:rsidR="008B7259" w:rsidRPr="00F752AE" w14:paraId="627038D7" w14:textId="77777777" w:rsidTr="00E91A12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54D97C21" w14:textId="77777777" w:rsidR="008B7259" w:rsidRDefault="008B7259" w:rsidP="008B725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DFFF" w14:textId="3E2051B7" w:rsidR="008B7259" w:rsidRPr="00B41F89" w:rsidRDefault="008B7259" w:rsidP="008B7259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Гипокортицизм синдром</w:t>
            </w:r>
          </w:p>
        </w:tc>
        <w:tc>
          <w:tcPr>
            <w:tcW w:w="993" w:type="dxa"/>
            <w:shd w:val="clear" w:color="auto" w:fill="auto"/>
          </w:tcPr>
          <w:p w14:paraId="494D0397" w14:textId="77777777" w:rsidR="008B7259" w:rsidRDefault="008B7259" w:rsidP="008B7259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8F9C69" w14:textId="77777777" w:rsidR="008B7259" w:rsidRPr="00F752AE" w:rsidRDefault="008B7259" w:rsidP="008B7259">
            <w:pPr>
              <w:jc w:val="center"/>
              <w:rPr>
                <w:lang w:eastAsia="en-US"/>
              </w:rPr>
            </w:pPr>
          </w:p>
        </w:tc>
      </w:tr>
      <w:tr w:rsidR="008B7259" w:rsidRPr="00F752AE" w14:paraId="444A38B7" w14:textId="77777777" w:rsidTr="00E91A12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6418200" w14:textId="77777777" w:rsidR="008B7259" w:rsidRPr="00F752AE" w:rsidRDefault="008B7259" w:rsidP="008B7259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113" w14:textId="519C8908" w:rsidR="008B7259" w:rsidRPr="00F752AE" w:rsidRDefault="008B7259" w:rsidP="008B7259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val="en-US" w:eastAsia="en-US"/>
              </w:rPr>
              <w:t>Гиперальдостеронизм синдром</w:t>
            </w:r>
            <w:r>
              <w:rPr>
                <w:szCs w:val="28"/>
                <w:lang w:eastAsia="en-US"/>
              </w:rPr>
              <w:t>, ф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>еохромоцитома</w:t>
            </w:r>
          </w:p>
        </w:tc>
        <w:tc>
          <w:tcPr>
            <w:tcW w:w="993" w:type="dxa"/>
            <w:shd w:val="clear" w:color="auto" w:fill="auto"/>
          </w:tcPr>
          <w:p w14:paraId="16412CCA" w14:textId="77777777" w:rsidR="008B7259" w:rsidRPr="00B640BC" w:rsidRDefault="008B7259" w:rsidP="008B7259">
            <w:r>
              <w:t>5,4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5FEE6A" w14:textId="77777777" w:rsidR="008B7259" w:rsidRPr="00F752AE" w:rsidRDefault="008B7259" w:rsidP="008B7259">
            <w:pPr>
              <w:jc w:val="center"/>
              <w:rPr>
                <w:lang w:eastAsia="en-US"/>
              </w:rPr>
            </w:pPr>
          </w:p>
        </w:tc>
      </w:tr>
      <w:tr w:rsidR="00AD5EA1" w:rsidRPr="00F752AE" w14:paraId="4B04F83A" w14:textId="77777777" w:rsidTr="00D75713">
        <w:trPr>
          <w:trHeight w:val="20"/>
        </w:trPr>
        <w:tc>
          <w:tcPr>
            <w:tcW w:w="2484" w:type="dxa"/>
            <w:gridSpan w:val="3"/>
            <w:shd w:val="clear" w:color="auto" w:fill="BFBFBF" w:themeFill="background1" w:themeFillShade="BF"/>
            <w:vAlign w:val="center"/>
          </w:tcPr>
          <w:p w14:paraId="6E6EA702" w14:textId="77777777" w:rsidR="00AD5EA1" w:rsidRPr="00F752AE" w:rsidRDefault="00AD5EA1" w:rsidP="00DF3761">
            <w:pPr>
              <w:rPr>
                <w:b/>
                <w:sz w:val="22"/>
              </w:rPr>
            </w:pPr>
            <w:r w:rsidRPr="008E4F8C">
              <w:rPr>
                <w:b/>
                <w:sz w:val="22"/>
              </w:rPr>
              <w:t>03.05.2021-08.05.2021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</w:tcPr>
          <w:p w14:paraId="2609F276" w14:textId="59FA373B" w:rsidR="00AD5EA1" w:rsidRPr="00D958BA" w:rsidRDefault="00D958BA" w:rsidP="00DF3761">
            <w:pPr>
              <w:rPr>
                <w:b/>
                <w:lang w:val="kk-KZ" w:eastAsia="en-US"/>
              </w:rPr>
            </w:pPr>
            <w:r>
              <w:rPr>
                <w:b/>
                <w:bCs/>
                <w:i/>
                <w:iCs/>
                <w:color w:val="000000"/>
              </w:rPr>
              <w:t>Рубеждік бақылау -</w:t>
            </w:r>
            <w:r>
              <w:rPr>
                <w:b/>
                <w:bCs/>
                <w:i/>
                <w:iCs/>
                <w:color w:val="000000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6A760B9" w14:textId="77777777" w:rsidR="00AD5EA1" w:rsidRPr="00F752AE" w:rsidRDefault="00AD5EA1" w:rsidP="00DF3761">
            <w:pPr>
              <w:jc w:val="center"/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3E367A77" w14:textId="77777777" w:rsidR="00AD5EA1" w:rsidRPr="00B640BC" w:rsidRDefault="00AD5EA1" w:rsidP="00DF3761">
            <w:pPr>
              <w:jc w:val="center"/>
              <w:rPr>
                <w:b/>
              </w:rPr>
            </w:pPr>
          </w:p>
        </w:tc>
      </w:tr>
      <w:tr w:rsidR="00AD5EA1" w:rsidRPr="00F752AE" w14:paraId="6AE053C8" w14:textId="77777777" w:rsidTr="00D75713">
        <w:trPr>
          <w:trHeight w:val="20"/>
        </w:trPr>
        <w:tc>
          <w:tcPr>
            <w:tcW w:w="925" w:type="dxa"/>
            <w:vAlign w:val="center"/>
          </w:tcPr>
          <w:p w14:paraId="18B3B079" w14:textId="77777777" w:rsidR="00AD5EA1" w:rsidRPr="00F752AE" w:rsidRDefault="00AD5EA1" w:rsidP="00DF3761">
            <w:pPr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4085DEE9" w14:textId="66B5EC0F" w:rsidR="00AD5EA1" w:rsidRPr="00F752AE" w:rsidRDefault="00D958BA" w:rsidP="00DF3761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</w:rPr>
              <w:t>Қорытынды бақылау</w:t>
            </w:r>
            <w:r w:rsidRPr="008E4F8C">
              <w:rPr>
                <w:b/>
                <w:i/>
                <w:color w:val="000000"/>
                <w:lang w:eastAsia="en-US"/>
              </w:rPr>
              <w:t xml:space="preserve"> </w:t>
            </w:r>
            <w:r w:rsidR="00AD5EA1" w:rsidRPr="008E4F8C">
              <w:rPr>
                <w:b/>
                <w:i/>
                <w:color w:val="000000"/>
                <w:lang w:eastAsia="en-US"/>
              </w:rPr>
              <w:t>10.05.2021-22.05.2021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55906" w14:textId="77777777" w:rsidR="00AD5EA1" w:rsidRPr="00F752AE" w:rsidRDefault="00AD5EA1" w:rsidP="00DF376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F526DA" w14:textId="77777777" w:rsidR="00AD5EA1" w:rsidRPr="00F752AE" w:rsidRDefault="00AD5EA1" w:rsidP="00DF3761">
            <w:pPr>
              <w:jc w:val="center"/>
              <w:rPr>
                <w:b/>
                <w:lang w:eastAsia="en-US"/>
              </w:rPr>
            </w:pPr>
          </w:p>
        </w:tc>
      </w:tr>
      <w:tr w:rsidR="00AD5EA1" w:rsidRPr="00F752AE" w14:paraId="19200D67" w14:textId="77777777" w:rsidTr="00D75713">
        <w:trPr>
          <w:trHeight w:val="20"/>
        </w:trPr>
        <w:tc>
          <w:tcPr>
            <w:tcW w:w="925" w:type="dxa"/>
            <w:vAlign w:val="center"/>
          </w:tcPr>
          <w:p w14:paraId="3AFB10A6" w14:textId="77777777" w:rsidR="00AD5EA1" w:rsidRPr="00F752AE" w:rsidRDefault="00AD5EA1" w:rsidP="00DF3761">
            <w:pPr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4CBA86D9" w14:textId="299D2B60" w:rsidR="00AD5EA1" w:rsidRPr="00F752AE" w:rsidRDefault="00AD5EA1" w:rsidP="00DF3761">
            <w:pPr>
              <w:numPr>
                <w:ilvl w:val="0"/>
                <w:numId w:val="5"/>
              </w:numPr>
              <w:ind w:left="0"/>
              <w:contextualSpacing/>
              <w:rPr>
                <w:color w:val="000000"/>
                <w:lang w:eastAsia="en-US"/>
              </w:rPr>
            </w:pPr>
            <w:r w:rsidRPr="00AD5EA1">
              <w:rPr>
                <w:color w:val="000000"/>
                <w:lang w:eastAsia="en-US"/>
              </w:rPr>
              <w:t>Кезең – тест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404CE" w14:textId="77777777" w:rsidR="00AD5EA1" w:rsidRPr="00F752AE" w:rsidRDefault="00AD5EA1" w:rsidP="00DF376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2C921BD" w14:textId="77777777" w:rsidR="00AD5EA1" w:rsidRPr="00F752AE" w:rsidRDefault="00AD5EA1" w:rsidP="00DF3761">
            <w:pPr>
              <w:jc w:val="center"/>
              <w:rPr>
                <w:i/>
                <w:lang w:eastAsia="en-US"/>
              </w:rPr>
            </w:pPr>
          </w:p>
        </w:tc>
      </w:tr>
      <w:tr w:rsidR="00AD5EA1" w:rsidRPr="00F752AE" w14:paraId="425D325F" w14:textId="77777777" w:rsidTr="00D75713">
        <w:trPr>
          <w:trHeight w:val="20"/>
        </w:trPr>
        <w:tc>
          <w:tcPr>
            <w:tcW w:w="925" w:type="dxa"/>
            <w:vAlign w:val="center"/>
          </w:tcPr>
          <w:p w14:paraId="7DAEF5AA" w14:textId="77777777" w:rsidR="00AD5EA1" w:rsidRPr="00F752AE" w:rsidRDefault="00AD5EA1" w:rsidP="00DF3761">
            <w:pPr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14:paraId="3C138560" w14:textId="2C897CF4" w:rsidR="00AD5EA1" w:rsidRPr="00005602" w:rsidRDefault="00AD5EA1" w:rsidP="00DF3761">
            <w:pPr>
              <w:numPr>
                <w:ilvl w:val="0"/>
                <w:numId w:val="5"/>
              </w:numPr>
              <w:ind w:left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Кезен</w:t>
            </w:r>
            <w:r w:rsidRPr="00005602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val="kk-KZ"/>
              </w:rPr>
              <w:t xml:space="preserve"> Кейс шешімдері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08F36" w14:textId="77777777" w:rsidR="00AD5EA1" w:rsidRPr="00005602" w:rsidRDefault="00AD5EA1" w:rsidP="00DF376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EB2F491" w14:textId="77777777" w:rsidR="00AD5EA1" w:rsidRPr="00005602" w:rsidRDefault="00AD5EA1" w:rsidP="00DF3761">
            <w:pPr>
              <w:jc w:val="center"/>
              <w:rPr>
                <w:i/>
                <w:lang w:eastAsia="en-US"/>
              </w:rPr>
            </w:pPr>
          </w:p>
        </w:tc>
      </w:tr>
    </w:tbl>
    <w:p w14:paraId="2989DE0E" w14:textId="77777777" w:rsidR="001A2D38" w:rsidRPr="005B0E77" w:rsidRDefault="001A2D38" w:rsidP="00DF3761">
      <w:pPr>
        <w:rPr>
          <w:lang w:eastAsia="ko-KR"/>
        </w:rPr>
      </w:pPr>
    </w:p>
    <w:p w14:paraId="10AD75BE" w14:textId="06A18340" w:rsidR="00970231" w:rsidRPr="00970231" w:rsidRDefault="00970231" w:rsidP="00DF3761">
      <w:proofErr w:type="gramStart"/>
      <w:r w:rsidRPr="00970231">
        <w:rPr>
          <w:color w:val="000000"/>
        </w:rPr>
        <w:t>Оқытушы:   </w:t>
      </w:r>
      <w:proofErr w:type="gramEnd"/>
      <w:r w:rsidRPr="00970231">
        <w:rPr>
          <w:color w:val="000000"/>
        </w:rPr>
        <w:t xml:space="preserve"> ______________________________ </w:t>
      </w:r>
      <w:r>
        <w:rPr>
          <w:lang w:val="kk-KZ"/>
        </w:rPr>
        <w:t>Турбекова М</w:t>
      </w:r>
      <w:r>
        <w:t>.Н., Тажибаева К.Н</w:t>
      </w:r>
      <w:r w:rsidRPr="00970231">
        <w:rPr>
          <w:color w:val="000000"/>
        </w:rPr>
        <w:t>.</w:t>
      </w:r>
    </w:p>
    <w:p w14:paraId="698AA268" w14:textId="77777777" w:rsidR="00970231" w:rsidRPr="00970231" w:rsidRDefault="00970231" w:rsidP="00DF3761">
      <w:r w:rsidRPr="00970231">
        <w:rPr>
          <w:color w:val="000000"/>
        </w:rPr>
        <w:t>Бөлім меңгерушісі: _______________________________ проф. Курманова Г.М</w:t>
      </w:r>
    </w:p>
    <w:p w14:paraId="06856C51" w14:textId="77777777" w:rsidR="00970231" w:rsidRPr="00970231" w:rsidRDefault="00970231" w:rsidP="00DF3761">
      <w:r w:rsidRPr="00970231">
        <w:rPr>
          <w:color w:val="000000"/>
        </w:rPr>
        <w:t>МЖМ методбюро төрағасы: ____________________________ Джумашева Р.Т.</w:t>
      </w:r>
    </w:p>
    <w:p w14:paraId="29187BB4" w14:textId="77777777" w:rsidR="001A2D38" w:rsidRPr="005B0E77" w:rsidRDefault="001A2D38" w:rsidP="00DF3761">
      <w:pPr>
        <w:rPr>
          <w:lang w:eastAsia="ko-KR"/>
        </w:rPr>
      </w:pPr>
    </w:p>
    <w:p w14:paraId="2B4E8035" w14:textId="77777777" w:rsidR="001A2D38" w:rsidRPr="005B0E77" w:rsidRDefault="001A2D38" w:rsidP="00DF3761">
      <w:pPr>
        <w:rPr>
          <w:lang w:eastAsia="ko-KR"/>
        </w:rPr>
      </w:pPr>
    </w:p>
    <w:p w14:paraId="21EE418A" w14:textId="77777777" w:rsidR="009928C6" w:rsidRPr="005054CE" w:rsidRDefault="00F752AE" w:rsidP="00DF3761">
      <w:pPr>
        <w:jc w:val="center"/>
        <w:rPr>
          <w:b/>
          <w:color w:val="FFFFFF" w:themeColor="background1"/>
          <w:lang w:val="kk-KZ"/>
        </w:rPr>
        <w:sectPr w:rsidR="009928C6" w:rsidRPr="005054CE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752AE">
        <w:rPr>
          <w:b/>
          <w:color w:val="FFFFFF" w:themeColor="background1"/>
          <w:lang w:val="kk-KZ"/>
        </w:rPr>
        <w:t>сли темы одо</w:t>
      </w:r>
    </w:p>
    <w:p w14:paraId="4C5504D4" w14:textId="77777777" w:rsidR="009E366A" w:rsidRPr="005054CE" w:rsidRDefault="009E366A" w:rsidP="00DF3761">
      <w:pPr>
        <w:jc w:val="center"/>
        <w:rPr>
          <w:b/>
          <w:lang w:val="kk-KZ"/>
        </w:rPr>
      </w:pPr>
    </w:p>
    <w:p w14:paraId="74A70D9B" w14:textId="77777777" w:rsidR="00F752AE" w:rsidRDefault="00F752AE" w:rsidP="00DF3761">
      <w:pPr>
        <w:jc w:val="center"/>
        <w:rPr>
          <w:b/>
          <w:lang w:val="kk-KZ"/>
        </w:rPr>
      </w:pPr>
    </w:p>
    <w:p w14:paraId="47C1F648" w14:textId="77777777" w:rsidR="00F752AE" w:rsidRDefault="00F752AE" w:rsidP="00DF3761">
      <w:pPr>
        <w:jc w:val="center"/>
        <w:rPr>
          <w:b/>
          <w:lang w:val="kk-KZ"/>
        </w:rPr>
      </w:pPr>
    </w:p>
    <w:p w14:paraId="3C30DC3D" w14:textId="77777777" w:rsidR="00A80CB4" w:rsidRPr="00A80CB4" w:rsidRDefault="00A80CB4" w:rsidP="00DF3761">
      <w:pPr>
        <w:jc w:val="center"/>
      </w:pPr>
      <w:r w:rsidRPr="00A80CB4">
        <w:rPr>
          <w:b/>
          <w:bCs/>
          <w:color w:val="000000"/>
        </w:rPr>
        <w:t>ПРАКТИКАЛЫҚ САБАҚТАРДЫҢ ТАҚЫРЫПТЫҚ ЖОСПАРЫ МЕН МАЗМҰНЫ</w:t>
      </w:r>
    </w:p>
    <w:tbl>
      <w:tblPr>
        <w:tblW w:w="15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221"/>
        <w:gridCol w:w="3829"/>
      </w:tblGrid>
      <w:tr w:rsidR="00115A5C" w:rsidRPr="00BD4220" w14:paraId="7B45A628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3B0" w14:textId="77777777" w:rsidR="00115A5C" w:rsidRPr="00BD4220" w:rsidRDefault="00115A5C" w:rsidP="00DF3761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ECD0" w14:textId="7784CFB5" w:rsidR="00115A5C" w:rsidRPr="00BD4220" w:rsidRDefault="00A80CB4" w:rsidP="00DF3761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>Тақырып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20B" w14:textId="7E834298" w:rsidR="00115A5C" w:rsidRPr="00BD4220" w:rsidRDefault="00A80CB4" w:rsidP="00DF3761">
            <w:pPr>
              <w:jc w:val="center"/>
              <w:rPr>
                <w:lang w:val="kk-KZ"/>
              </w:rPr>
            </w:pPr>
            <w:r w:rsidRPr="00A80CB4">
              <w:rPr>
                <w:lang w:val="kk-KZ"/>
              </w:rPr>
              <w:t>Мазмұны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189A" w14:textId="1D1C4E4B" w:rsidR="00115A5C" w:rsidRPr="00D9692A" w:rsidRDefault="00A80CB4" w:rsidP="00DF3761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Не оқу керек</w:t>
            </w:r>
          </w:p>
        </w:tc>
      </w:tr>
      <w:tr w:rsidR="00115A5C" w:rsidRPr="00BD4220" w14:paraId="477FAAD2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10C" w14:textId="77777777" w:rsidR="00115A5C" w:rsidRPr="00BD4220" w:rsidRDefault="00115A5C" w:rsidP="00DF3761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2E38" w14:textId="77777777" w:rsidR="00115A5C" w:rsidRPr="00BD4220" w:rsidRDefault="00115A5C" w:rsidP="00DF3761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169" w14:textId="77777777" w:rsidR="00115A5C" w:rsidRPr="00BD4220" w:rsidRDefault="00115A5C" w:rsidP="00DF3761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2588" w14:textId="77777777" w:rsidR="00115A5C" w:rsidRPr="00BD4220" w:rsidRDefault="00115A5C" w:rsidP="00DF3761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4</w:t>
            </w:r>
          </w:p>
        </w:tc>
      </w:tr>
      <w:tr w:rsidR="00A571D5" w:rsidRPr="00823012" w14:paraId="0D866DCA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105" w14:textId="77777777" w:rsidR="00A571D5" w:rsidRPr="00BD4220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16A" w14:textId="030E12AA" w:rsidR="00A571D5" w:rsidRPr="00BD7DB1" w:rsidRDefault="00C73CA0" w:rsidP="00DF3761">
            <w:pPr>
              <w:jc w:val="both"/>
              <w:rPr>
                <w:szCs w:val="28"/>
                <w:lang w:eastAsia="en-US"/>
              </w:rPr>
            </w:pPr>
            <w:r w:rsidRPr="00C73CA0">
              <w:rPr>
                <w:szCs w:val="28"/>
                <w:lang w:eastAsia="en-US"/>
              </w:rPr>
              <w:t>Гипоталамус-гипофиздік реттеу жүйесі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CDA6" w14:textId="71B17B70" w:rsidR="00A571D5" w:rsidRPr="007167C0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C25377">
              <w:rPr>
                <w:sz w:val="20"/>
                <w:szCs w:val="20"/>
              </w:rPr>
              <w:t xml:space="preserve">Гормондар: гормондардың құрылымы, деңгейі және иерархиясы бойынша жіктелуі, түзілуі, бөлінуі, тасымалдануы және әсер ету механизмі </w:t>
            </w:r>
            <w:r>
              <w:rPr>
                <w:sz w:val="20"/>
                <w:szCs w:val="20"/>
                <w:lang w:val="kk-KZ"/>
              </w:rPr>
              <w:t xml:space="preserve">бойынша жіктелуі. </w:t>
            </w:r>
            <w:r w:rsidRPr="007167C0">
              <w:rPr>
                <w:sz w:val="20"/>
                <w:szCs w:val="20"/>
                <w:lang w:val="kk-KZ"/>
              </w:rPr>
              <w:t>(гормондардың эндокриндік, паракриндік және автокриндік әрекеті). Гормонды рецепторлар</w:t>
            </w:r>
            <w:r>
              <w:rPr>
                <w:sz w:val="20"/>
                <w:szCs w:val="20"/>
                <w:lang w:val="kk-KZ"/>
              </w:rPr>
              <w:t>ы</w:t>
            </w:r>
            <w:r w:rsidRPr="007167C0">
              <w:rPr>
                <w:sz w:val="20"/>
                <w:szCs w:val="20"/>
                <w:lang w:val="kk-KZ"/>
              </w:rPr>
              <w:t>. Гормондардың қызметі. Реттеу механизмдері: кері байланыс механизмі, гормоналды реттеудің иерархиялық жүйесі. Гормоналды ырғақтар.</w:t>
            </w:r>
          </w:p>
          <w:p w14:paraId="0347B81C" w14:textId="6D9E4248" w:rsidR="00A571D5" w:rsidRPr="001B657F" w:rsidRDefault="00A571D5" w:rsidP="00DF3761">
            <w:pPr>
              <w:jc w:val="both"/>
              <w:rPr>
                <w:sz w:val="20"/>
                <w:szCs w:val="20"/>
                <w:lang w:val="en-US"/>
              </w:rPr>
            </w:pPr>
            <w:r w:rsidRPr="007167C0">
              <w:rPr>
                <w:sz w:val="20"/>
                <w:szCs w:val="20"/>
                <w:lang w:val="kk-KZ"/>
              </w:rPr>
              <w:t xml:space="preserve">Эндокриндік жүйе ауруларының клиникалық диагностикалық әдістері: шағымдарды жинау, анамнез, денені тексеру. </w:t>
            </w:r>
            <w:r w:rsidRPr="00C25377">
              <w:rPr>
                <w:sz w:val="20"/>
                <w:szCs w:val="20"/>
                <w:lang w:val="en-US"/>
              </w:rPr>
              <w:t xml:space="preserve">Өсуді өлшеу, оны бағалау. </w:t>
            </w:r>
            <w:r>
              <w:rPr>
                <w:sz w:val="20"/>
                <w:szCs w:val="20"/>
                <w:lang w:val="en-US"/>
              </w:rPr>
              <w:t>Төменгі аяқ бөлімінің</w:t>
            </w:r>
            <w:r w:rsidRPr="00C25377">
              <w:rPr>
                <w:sz w:val="20"/>
                <w:szCs w:val="20"/>
                <w:lang w:val="en-US"/>
              </w:rPr>
              <w:t xml:space="preserve"> полиневропатиясын тексеру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FF1" w14:textId="77777777" w:rsidR="00A571D5" w:rsidRPr="00DC6BF7" w:rsidRDefault="00A571D5" w:rsidP="00DF3761">
            <w:pPr>
              <w:pStyle w:val="a9"/>
              <w:numPr>
                <w:ilvl w:val="1"/>
                <w:numId w:val="2"/>
              </w:numPr>
              <w:tabs>
                <w:tab w:val="clear" w:pos="1440"/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C6BF7">
              <w:rPr>
                <w:rFonts w:eastAsia="Calibri"/>
                <w:sz w:val="20"/>
                <w:szCs w:val="20"/>
                <w:lang w:val="kk-KZ" w:eastAsia="en-US"/>
              </w:rPr>
              <w:t xml:space="preserve">Essentials of internal medicine / Nicholas J. Talley, Brad Frankum, David Currow. Talley, Nicholas Joseph. - 2015. - 3rd ed. – 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246A84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268-27</w:t>
            </w:r>
            <w:r w:rsidRPr="00246A84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53924375" w14:textId="77777777" w:rsidR="00A571D5" w:rsidRPr="00DC6BF7" w:rsidRDefault="00A571D5" w:rsidP="00DF3761">
            <w:pPr>
              <w:pStyle w:val="a9"/>
              <w:numPr>
                <w:ilvl w:val="1"/>
                <w:numId w:val="2"/>
              </w:numPr>
              <w:tabs>
                <w:tab w:val="clear" w:pos="1440"/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C6BF7">
              <w:rPr>
                <w:rFonts w:eastAsia="Calibri"/>
                <w:bCs/>
                <w:sz w:val="20"/>
                <w:szCs w:val="20"/>
                <w:lang w:val="en-US" w:eastAsia="en-US"/>
              </w:rPr>
              <w:t>Robbins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 Basic </w:t>
            </w:r>
            <w:r w:rsidRPr="00DC6BF7">
              <w:rPr>
                <w:rFonts w:eastAsia="Calibri"/>
                <w:bCs/>
                <w:sz w:val="20"/>
                <w:szCs w:val="20"/>
                <w:lang w:val="en-US" w:eastAsia="en-US"/>
              </w:rPr>
              <w:t>Patholog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. Eighth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edition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Philadelphia</w:t>
            </w:r>
            <w:r w:rsidRPr="00DC6BF7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Elsevier</w:t>
            </w:r>
            <w:r w:rsidRPr="00DC6BF7">
              <w:rPr>
                <w:rFonts w:eastAsia="Calibri"/>
                <w:sz w:val="20"/>
                <w:szCs w:val="20"/>
                <w:lang w:eastAsia="en-US"/>
              </w:rPr>
              <w:t>, 2007.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-P.752-753.</w:t>
            </w:r>
          </w:p>
          <w:p w14:paraId="2D32B05A" w14:textId="77777777" w:rsidR="00A571D5" w:rsidRPr="00DC6BF7" w:rsidRDefault="00A571D5" w:rsidP="00DF3761">
            <w:pPr>
              <w:pStyle w:val="a9"/>
              <w:numPr>
                <w:ilvl w:val="1"/>
                <w:numId w:val="2"/>
              </w:numPr>
              <w:tabs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C6BF7">
              <w:rPr>
                <w:rFonts w:eastAsia="Calibri"/>
                <w:sz w:val="20"/>
                <w:szCs w:val="20"/>
                <w:lang w:val="kk-KZ" w:eastAsia="en-US"/>
              </w:rPr>
              <w:t>Гистология, цитология и эмбриология: Учебник / С.Л. Кузнецов, Н.Н. Мушкамбаров. —3-е изд., испр. и доп. — М.: ООО «Издательство «Медицинское информационное агентство»,</w:t>
            </w:r>
            <w:r w:rsidRPr="00DC6B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C6BF7">
              <w:rPr>
                <w:rFonts w:eastAsia="Calibri"/>
                <w:sz w:val="20"/>
                <w:szCs w:val="20"/>
                <w:lang w:val="kk-KZ" w:eastAsia="en-US"/>
              </w:rPr>
              <w:t>2016. —</w:t>
            </w:r>
            <w:r w:rsidRPr="00DC6BF7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r w:rsidRPr="00DC6BF7">
              <w:rPr>
                <w:rFonts w:eastAsia="Calibri"/>
                <w:sz w:val="20"/>
                <w:szCs w:val="20"/>
                <w:lang w:eastAsia="en-US"/>
              </w:rPr>
              <w:t>.373-383.</w:t>
            </w:r>
          </w:p>
          <w:p w14:paraId="0CA4462A" w14:textId="77777777" w:rsidR="00A571D5" w:rsidRPr="00246A84" w:rsidRDefault="00A571D5" w:rsidP="00DF3761">
            <w:pPr>
              <w:pStyle w:val="a9"/>
              <w:numPr>
                <w:ilvl w:val="1"/>
                <w:numId w:val="2"/>
              </w:numPr>
              <w:tabs>
                <w:tab w:val="left" w:pos="171"/>
                <w:tab w:val="left" w:pos="313"/>
              </w:tabs>
              <w:ind w:left="0" w:firstLine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222CA4">
              <w:rPr>
                <w:lang w:val="en-US"/>
              </w:rPr>
              <w:t xml:space="preserve"> </w:t>
            </w:r>
            <w:r w:rsidRPr="00222CA4">
              <w:rPr>
                <w:rFonts w:eastAsia="Calibri"/>
                <w:sz w:val="20"/>
                <w:szCs w:val="20"/>
                <w:lang w:val="en-US" w:eastAsia="en-US"/>
              </w:rPr>
              <w:t>ENDOCRINOLOGY AND METABOLISM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P. 26</w:t>
            </w:r>
            <w:r>
              <w:rPr>
                <w:rFonts w:eastAsia="Calibri"/>
                <w:sz w:val="20"/>
                <w:szCs w:val="20"/>
                <w:lang w:eastAsia="en-US"/>
              </w:rPr>
              <w:t>53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-265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  <w:p w14:paraId="79716040" w14:textId="15246817" w:rsidR="00A571D5" w:rsidRPr="00246A84" w:rsidRDefault="00A571D5" w:rsidP="00DF3761">
            <w:pPr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11-27</w:t>
            </w:r>
          </w:p>
        </w:tc>
      </w:tr>
      <w:tr w:rsidR="00A571D5" w:rsidRPr="00823012" w14:paraId="5408C5FA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FA4" w14:textId="77777777" w:rsidR="00A571D5" w:rsidRPr="00BD4220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5ECD" w14:textId="7BF5CBA7" w:rsidR="00A571D5" w:rsidRPr="00535974" w:rsidRDefault="00823012" w:rsidP="00DF3761">
            <w:pPr>
              <w:jc w:val="both"/>
              <w:rPr>
                <w:szCs w:val="28"/>
                <w:lang w:eastAsia="en-US"/>
              </w:rPr>
            </w:pPr>
            <w:r w:rsidRPr="00823012">
              <w:rPr>
                <w:szCs w:val="28"/>
                <w:lang w:eastAsia="en-US"/>
              </w:rPr>
              <w:t>Гипофиздің патологиялар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BB11" w14:textId="77777777" w:rsidR="00A571D5" w:rsidRPr="00C25377" w:rsidRDefault="00A571D5" w:rsidP="00DF3761">
            <w:pPr>
              <w:jc w:val="both"/>
              <w:rPr>
                <w:sz w:val="20"/>
                <w:szCs w:val="20"/>
              </w:rPr>
            </w:pPr>
            <w:r w:rsidRPr="00C25377">
              <w:rPr>
                <w:sz w:val="20"/>
                <w:szCs w:val="20"/>
              </w:rPr>
              <w:t>Бос түрік ер-тоқымының синдромы.</w:t>
            </w:r>
          </w:p>
          <w:p w14:paraId="43F76786" w14:textId="3F98CAB2" w:rsidR="00A571D5" w:rsidRPr="00C25377" w:rsidRDefault="00A571D5" w:rsidP="00DF37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Бой өсуінің төмен болу</w:t>
            </w:r>
            <w:r w:rsidRPr="00C25377">
              <w:rPr>
                <w:sz w:val="20"/>
                <w:szCs w:val="20"/>
              </w:rPr>
              <w:t xml:space="preserve"> синдромы. Нанизм-ергежейліліктің түрлері, оның ішінде эндокрин</w:t>
            </w:r>
            <w:r>
              <w:rPr>
                <w:sz w:val="20"/>
                <w:szCs w:val="20"/>
                <w:lang w:val="kk-KZ"/>
              </w:rPr>
              <w:t>дік</w:t>
            </w:r>
            <w:r w:rsidRPr="00C25377">
              <w:rPr>
                <w:sz w:val="20"/>
                <w:szCs w:val="20"/>
              </w:rPr>
              <w:t xml:space="preserve"> емес.</w:t>
            </w:r>
          </w:p>
          <w:p w14:paraId="726FD4DB" w14:textId="4C168300" w:rsidR="00A571D5" w:rsidRPr="00C25377" w:rsidRDefault="00A571D5" w:rsidP="00DF37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Шектен тыс бой өсу</w:t>
            </w:r>
            <w:r w:rsidRPr="00C2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Pr="00C25377">
              <w:rPr>
                <w:sz w:val="20"/>
                <w:szCs w:val="20"/>
              </w:rPr>
              <w:t>индром</w:t>
            </w:r>
            <w:r>
              <w:rPr>
                <w:sz w:val="20"/>
                <w:szCs w:val="20"/>
                <w:lang w:val="kk-KZ"/>
              </w:rPr>
              <w:t>ы</w:t>
            </w:r>
            <w:r w:rsidRPr="00C25377">
              <w:rPr>
                <w:sz w:val="20"/>
                <w:szCs w:val="20"/>
              </w:rPr>
              <w:t>. Гигантизм (эпидемиология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C25377">
              <w:rPr>
                <w:sz w:val="20"/>
                <w:szCs w:val="20"/>
              </w:rPr>
              <w:t>, этиология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C25377">
              <w:rPr>
                <w:sz w:val="20"/>
                <w:szCs w:val="20"/>
              </w:rPr>
              <w:t>, патогенез</w:t>
            </w:r>
            <w:r>
              <w:rPr>
                <w:sz w:val="20"/>
                <w:szCs w:val="20"/>
                <w:lang w:val="kk-KZ"/>
              </w:rPr>
              <w:t>і</w:t>
            </w:r>
            <w:r w:rsidRPr="00C25377">
              <w:rPr>
                <w:sz w:val="20"/>
                <w:szCs w:val="20"/>
              </w:rPr>
              <w:t>, патоморфология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C25377">
              <w:rPr>
                <w:sz w:val="20"/>
                <w:szCs w:val="20"/>
              </w:rPr>
              <w:t>, клиника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C25377">
              <w:rPr>
                <w:sz w:val="20"/>
                <w:szCs w:val="20"/>
              </w:rPr>
              <w:t>, диагностика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C25377">
              <w:rPr>
                <w:sz w:val="20"/>
                <w:szCs w:val="20"/>
              </w:rPr>
              <w:t>, емдеу</w:t>
            </w:r>
            <w:r>
              <w:rPr>
                <w:sz w:val="20"/>
                <w:szCs w:val="20"/>
                <w:lang w:val="kk-KZ"/>
              </w:rPr>
              <w:t xml:space="preserve"> әдістері</w:t>
            </w:r>
            <w:r w:rsidRPr="00C25377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25377">
              <w:rPr>
                <w:sz w:val="20"/>
                <w:szCs w:val="20"/>
              </w:rPr>
              <w:t>кромегалия (эпидемиология, этиология, патогенез, патоморфология, клиникалық көрініс</w:t>
            </w:r>
            <w:r>
              <w:rPr>
                <w:sz w:val="20"/>
                <w:szCs w:val="20"/>
                <w:lang w:val="kk-KZ"/>
              </w:rPr>
              <w:t>і</w:t>
            </w:r>
            <w:r w:rsidRPr="00C25377">
              <w:rPr>
                <w:sz w:val="20"/>
                <w:szCs w:val="20"/>
              </w:rPr>
              <w:t>, диагностика</w:t>
            </w:r>
            <w:r>
              <w:rPr>
                <w:sz w:val="20"/>
                <w:szCs w:val="20"/>
                <w:lang w:val="kk-KZ"/>
              </w:rPr>
              <w:t>с</w:t>
            </w:r>
            <w:r w:rsidRPr="00C25377">
              <w:rPr>
                <w:sz w:val="20"/>
                <w:szCs w:val="20"/>
              </w:rPr>
              <w:t>, емдеу</w:t>
            </w:r>
            <w:r>
              <w:rPr>
                <w:sz w:val="20"/>
                <w:szCs w:val="20"/>
                <w:lang w:val="kk-KZ"/>
              </w:rPr>
              <w:t xml:space="preserve"> тәсілдері</w:t>
            </w:r>
            <w:r w:rsidRPr="00C25377">
              <w:rPr>
                <w:sz w:val="20"/>
                <w:szCs w:val="20"/>
              </w:rPr>
              <w:t>). Гипофиз ісіктері кезіндегі хирургия және сәулелік терапия.</w:t>
            </w:r>
          </w:p>
          <w:p w14:paraId="58ED9C36" w14:textId="380975FD" w:rsidR="00A571D5" w:rsidRPr="00C25377" w:rsidRDefault="00A571D5" w:rsidP="00DF37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Нейрогипофиздің аурулары.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C25377">
              <w:rPr>
                <w:sz w:val="20"/>
                <w:szCs w:val="20"/>
              </w:rPr>
              <w:t>рынсыз антидиуретикалық гормон</w:t>
            </w:r>
            <w:r>
              <w:rPr>
                <w:sz w:val="20"/>
                <w:szCs w:val="20"/>
                <w:lang w:val="kk-KZ"/>
              </w:rPr>
              <w:t>ының</w:t>
            </w:r>
            <w:r w:rsidRPr="00C25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секреция синдромы</w:t>
            </w:r>
            <w:r w:rsidRPr="00C25377">
              <w:rPr>
                <w:sz w:val="20"/>
                <w:szCs w:val="20"/>
              </w:rPr>
              <w:t>. Қант диабеті. Этиологиясы, патогенезі, патоморфологиясы, клиникалық көрінісі, диагностикасы, емі.</w:t>
            </w:r>
          </w:p>
          <w:p w14:paraId="461C4202" w14:textId="2E8EB2F6" w:rsidR="00A571D5" w:rsidRPr="000F63CF" w:rsidRDefault="00A571D5" w:rsidP="00DF3761">
            <w:pPr>
              <w:jc w:val="both"/>
              <w:rPr>
                <w:sz w:val="20"/>
                <w:szCs w:val="20"/>
              </w:rPr>
            </w:pPr>
            <w:r w:rsidRPr="00C25377">
              <w:rPr>
                <w:sz w:val="20"/>
                <w:szCs w:val="20"/>
              </w:rPr>
              <w:t>Синтетикалық кортикостероидтар. Вазопрессин. Десмопрессин.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1343" w14:textId="77777777" w:rsidR="00A571D5" w:rsidRPr="00B36A49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96006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– p. </w:t>
            </w:r>
            <w:r w:rsidRPr="003A712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r w:rsidRPr="003A7128">
              <w:rPr>
                <w:rFonts w:eastAsia="Calibri"/>
                <w:sz w:val="20"/>
                <w:szCs w:val="20"/>
                <w:lang w:val="en-US" w:eastAsia="en-US"/>
              </w:rPr>
              <w:t>2-275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574ECEB3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 P. 2659-2674, P. 2677-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en-US"/>
              </w:rPr>
              <w:t>2680,  P.</w:t>
            </w:r>
            <w:proofErr w:type="gram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2684-2692 </w:t>
            </w:r>
          </w:p>
          <w:p w14:paraId="055C8F75" w14:textId="77777777" w:rsidR="00A571D5" w:rsidRDefault="00A571D5" w:rsidP="00DF37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>
              <w:rPr>
                <w:sz w:val="20"/>
                <w:szCs w:val="20"/>
                <w:lang w:val="en-US"/>
              </w:rPr>
              <w:t>200-201.</w:t>
            </w:r>
          </w:p>
          <w:p w14:paraId="4AF83A98" w14:textId="77777777" w:rsidR="00A571D5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291-296.</w:t>
            </w:r>
          </w:p>
          <w:p w14:paraId="2FECB0D0" w14:textId="77777777" w:rsidR="00A571D5" w:rsidRPr="000273DD" w:rsidRDefault="00A571D5" w:rsidP="00DF3761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 xml:space="preserve">«Эндокриңдік жүйе» модулі: модуль «Эндокринная система»: Интеграциялан- 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ған окулык : казак және орыс тілдерінде / С. К. Жауғашева, С. Б. Жәутікова, М. Т. Алиякпаров және т.б. — М.: Литгерра, 2014. —б.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11-27</w:t>
            </w:r>
          </w:p>
          <w:p w14:paraId="5A99A982" w14:textId="30BA01FD" w:rsidR="00A571D5" w:rsidRPr="00C25377" w:rsidRDefault="00A571D5" w:rsidP="00DF376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</w:tr>
      <w:tr w:rsidR="00A571D5" w:rsidRPr="00823012" w14:paraId="72C7C5AD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FB48" w14:textId="77777777" w:rsidR="00A571D5" w:rsidRPr="00BD4220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5D6" w14:textId="37A881A2" w:rsidR="00A571D5" w:rsidRPr="00F95341" w:rsidRDefault="00F95341" w:rsidP="00DF3761">
            <w:pPr>
              <w:jc w:val="both"/>
              <w:rPr>
                <w:szCs w:val="28"/>
                <w:lang w:val="kk-KZ" w:eastAsia="en-US"/>
              </w:rPr>
            </w:pPr>
            <w:r w:rsidRPr="00F95341">
              <w:rPr>
                <w:szCs w:val="28"/>
                <w:lang w:val="kk-KZ" w:eastAsia="en-US"/>
              </w:rPr>
              <w:t>Қалқанша безінің қызметі жоғарылағанда пайда болатын аурула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EC39" w14:textId="2221B9D8" w:rsidR="00A571D5" w:rsidRPr="00D1128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Қалқанша безінің қызметін физиологиясы және бағалау. Қалқанша безді пальпациялау: техникасы, түсіндіру. Қалқанша безінің бейнесі (ультрадыбыстық диагностика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D11284">
              <w:rPr>
                <w:sz w:val="20"/>
                <w:szCs w:val="20"/>
                <w:lang w:val="kk-KZ"/>
              </w:rPr>
              <w:t>, компьютерлік томография, қалқанша безінің сцинтиграфиясы). Йод жүктемесі.</w:t>
            </w:r>
          </w:p>
          <w:p w14:paraId="6BD8FA55" w14:textId="7F4613DD" w:rsidR="00A571D5" w:rsidRPr="00D1128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 xml:space="preserve">Гипертиреоз. </w:t>
            </w:r>
            <w:r w:rsidRPr="007167C0">
              <w:rPr>
                <w:sz w:val="20"/>
                <w:szCs w:val="20"/>
                <w:lang w:val="kk-KZ"/>
              </w:rPr>
              <w:t>Базеда- Грейвс</w:t>
            </w:r>
            <w:r w:rsidRPr="00D11284">
              <w:rPr>
                <w:sz w:val="20"/>
                <w:szCs w:val="20"/>
                <w:lang w:val="kk-KZ"/>
              </w:rPr>
              <w:t xml:space="preserve"> ауруы. Себептері, патоморфологиясы, клиникасы, диагностикасы, емі. Тиростатика. Тиомидтер, пропилтиоурацил.</w:t>
            </w:r>
          </w:p>
          <w:p w14:paraId="7E086E7C" w14:textId="77777777" w:rsidR="00A571D5" w:rsidRPr="00D1128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Тиреотоксикалық дағдарыс. Бета блокаторлар, кальций өзекшелерінің блокаторлары, глюкокортикоидтар, йодидтер.</w:t>
            </w:r>
          </w:p>
          <w:p w14:paraId="39F145FA" w14:textId="24838E19" w:rsidR="00A571D5" w:rsidRPr="00F81B9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Жүктілік кезіндегі гипертиреоз.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CDEF" w14:textId="77777777" w:rsidR="00A571D5" w:rsidRPr="00914324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81B94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– p. 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275-</w:t>
            </w:r>
            <w:r w:rsidRPr="00914324">
              <w:rPr>
                <w:rFonts w:eastAsia="Calibri"/>
                <w:sz w:val="20"/>
                <w:szCs w:val="20"/>
                <w:lang w:val="en-US" w:eastAsia="en-US"/>
              </w:rPr>
              <w:t>278, 280.</w:t>
            </w:r>
          </w:p>
          <w:p w14:paraId="181C0CD0" w14:textId="77777777" w:rsidR="00A571D5" w:rsidRPr="00914324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14324">
              <w:rPr>
                <w:rFonts w:eastAsia="Calibri"/>
                <w:sz w:val="20"/>
                <w:szCs w:val="20"/>
                <w:lang w:val="kk-KZ" w:eastAsia="en-US"/>
              </w:rPr>
              <w:t>2.Harrison's Principles of Internal Medicine 20th Edition 2018</w:t>
            </w:r>
            <w:r w:rsidRPr="00914324">
              <w:rPr>
                <w:rFonts w:eastAsia="Calibri"/>
                <w:sz w:val="20"/>
                <w:szCs w:val="20"/>
                <w:lang w:val="en-US" w:eastAsia="en-US"/>
              </w:rPr>
              <w:t>. P. 2692-2698</w:t>
            </w:r>
          </w:p>
          <w:p w14:paraId="072449E1" w14:textId="77777777" w:rsidR="00A571D5" w:rsidRDefault="00A571D5" w:rsidP="00DF3761">
            <w:pPr>
              <w:jc w:val="both"/>
              <w:rPr>
                <w:sz w:val="20"/>
                <w:szCs w:val="20"/>
                <w:lang w:val="en-US"/>
              </w:rPr>
            </w:pPr>
            <w:r w:rsidRPr="00914324"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 xml:space="preserve"> 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P.193-</w:t>
            </w:r>
            <w:r w:rsidRPr="00914324">
              <w:rPr>
                <w:sz w:val="20"/>
                <w:szCs w:val="20"/>
                <w:lang w:val="en-US"/>
              </w:rPr>
              <w:t>198</w:t>
            </w:r>
          </w:p>
          <w:p w14:paraId="1632E6B3" w14:textId="77777777" w:rsidR="00A571D5" w:rsidRPr="009D007A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29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-29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39C93014" w14:textId="77777777" w:rsidR="00A571D5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9D007A">
              <w:rPr>
                <w:rFonts w:eastAsia="Calibri"/>
                <w:sz w:val="20"/>
                <w:szCs w:val="20"/>
                <w:lang w:val="en-US" w:eastAsia="en-US"/>
              </w:rPr>
              <w:t>5.https://geekymedics.com/thyroid-status-examination/</w:t>
            </w:r>
          </w:p>
          <w:p w14:paraId="24C9F4F9" w14:textId="76463AF1" w:rsidR="00A571D5" w:rsidRPr="009D007A" w:rsidRDefault="00A571D5" w:rsidP="00DF3761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6.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41-67</w:t>
            </w:r>
          </w:p>
        </w:tc>
      </w:tr>
      <w:tr w:rsidR="00A571D5" w:rsidRPr="00823012" w14:paraId="25ECFEB1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7A27" w14:textId="77777777" w:rsidR="00A571D5" w:rsidRPr="00BD4220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1132" w14:textId="57118777" w:rsidR="00A571D5" w:rsidRPr="00CC0451" w:rsidRDefault="00CC0451" w:rsidP="00DF3761">
            <w:pPr>
              <w:jc w:val="both"/>
              <w:rPr>
                <w:szCs w:val="28"/>
                <w:lang w:val="kk-KZ" w:eastAsia="en-US"/>
              </w:rPr>
            </w:pPr>
            <w:r w:rsidRPr="00CC0451">
              <w:rPr>
                <w:szCs w:val="28"/>
                <w:lang w:val="kk-KZ" w:eastAsia="en-US"/>
              </w:rPr>
              <w:t>Қалқанша безінің қызметі төмендегенде пайда болатын аурула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1B91" w14:textId="77777777" w:rsidR="00A571D5" w:rsidRPr="00D1128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Гипотиреоз: аутоиммунды тиреоидит, хаситотоксикоз, Хашимото, Ридель. Себептері, патоморфологиясы, клиникасы, диагностикасы, емі. Левотироксин.</w:t>
            </w:r>
          </w:p>
          <w:p w14:paraId="0918635E" w14:textId="77777777" w:rsidR="00A571D5" w:rsidRPr="00D1128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Жүктілік кезіндегі гипотиреоз</w:t>
            </w:r>
          </w:p>
          <w:p w14:paraId="07A8D0E3" w14:textId="77777777" w:rsidR="00A571D5" w:rsidRPr="00D1128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Коллоидты түйінді зоб.</w:t>
            </w:r>
          </w:p>
          <w:p w14:paraId="08D6C232" w14:textId="72624FBB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D11284">
              <w:rPr>
                <w:sz w:val="20"/>
                <w:szCs w:val="20"/>
                <w:lang w:val="kk-KZ"/>
              </w:rPr>
              <w:t>Гипотиреоздық кома.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B4D0" w14:textId="77777777" w:rsidR="00A571D5" w:rsidRPr="003D2082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678A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Essentials of internal medicine / Nicholas J. Talley, Brad Frankum, David Currow. Talley, Nicholas Joseph. - 2015. - 3rd ed. – p. </w:t>
            </w:r>
            <w:r w:rsidRPr="00E4678A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3D2082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r w:rsidRPr="009D4237">
              <w:rPr>
                <w:rFonts w:eastAsia="Calibri"/>
                <w:sz w:val="20"/>
                <w:szCs w:val="20"/>
                <w:lang w:val="en-US" w:eastAsia="en-US"/>
              </w:rPr>
              <w:t>8-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80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24966AC1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 P. 2698-2710</w:t>
            </w:r>
          </w:p>
          <w:p w14:paraId="398A23C3" w14:textId="77777777" w:rsidR="00A571D5" w:rsidRPr="00BF5FC4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P.193-</w:t>
            </w:r>
            <w:r w:rsidRPr="00BF5FC4">
              <w:rPr>
                <w:sz w:val="20"/>
                <w:szCs w:val="20"/>
                <w:lang w:val="kk-KZ"/>
              </w:rPr>
              <w:t>198</w:t>
            </w:r>
          </w:p>
          <w:p w14:paraId="7D183D1A" w14:textId="038ACBC8" w:rsidR="00A571D5" w:rsidRPr="00BD4220" w:rsidRDefault="00A571D5" w:rsidP="00DF3761">
            <w:pPr>
              <w:jc w:val="both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68-82</w:t>
            </w:r>
          </w:p>
        </w:tc>
      </w:tr>
      <w:tr w:rsidR="00A571D5" w:rsidRPr="00B1446E" w14:paraId="4F0CF17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83AD" w14:textId="77777777" w:rsidR="00A571D5" w:rsidRPr="00BD4220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03E" w14:textId="53BF562F" w:rsidR="00A571D5" w:rsidRPr="00BC18E6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Минералды алмасу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7D08" w14:textId="42748580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F52A06">
              <w:rPr>
                <w:sz w:val="20"/>
                <w:szCs w:val="20"/>
                <w:lang w:val="kk-KZ"/>
              </w:rPr>
              <w:t>Минералды гомеостаз (кальций алмасуы, фосфор алмасуы, магний алмасуы, D дәрумені). Гипофосфатемия, гиперфосфатемия. Гипомагниемия, гипермагнемия. Д витаминінің жетіспеушілігі.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52A06">
              <w:rPr>
                <w:sz w:val="20"/>
                <w:szCs w:val="20"/>
                <w:lang w:val="kk-KZ"/>
              </w:rPr>
              <w:t>Остеомаляция және рахит (себептері, клиникалық көрінісі, емі).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6642" w14:textId="77777777" w:rsidR="00A571D5" w:rsidRPr="003D2082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35B32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</w:t>
            </w:r>
            <w:r w:rsidRPr="00B35B32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 xml:space="preserve">Talley, Nicholas Joseph. - 2015. - 3rd ed.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 xml:space="preserve">– p. 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096E98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>1-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28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337F16F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B1446E">
              <w:rPr>
                <w:rFonts w:eastAsia="Calibri"/>
                <w:sz w:val="20"/>
                <w:szCs w:val="20"/>
                <w:lang w:val="kk-KZ" w:eastAsia="en-US"/>
              </w:rPr>
              <w:t xml:space="preserve">. P.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2909-2921</w:t>
            </w:r>
          </w:p>
          <w:p w14:paraId="1435E1C1" w14:textId="77777777" w:rsidR="00A571D5" w:rsidRDefault="00A571D5" w:rsidP="00DF37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 w:rsidRPr="00914324">
              <w:rPr>
                <w:sz w:val="20"/>
                <w:szCs w:val="20"/>
                <w:lang w:val="en-US"/>
              </w:rPr>
              <w:t>198</w:t>
            </w:r>
            <w:r>
              <w:rPr>
                <w:sz w:val="20"/>
                <w:szCs w:val="20"/>
                <w:lang w:val="en-US"/>
              </w:rPr>
              <w:t>-200</w:t>
            </w:r>
          </w:p>
          <w:p w14:paraId="09063ADD" w14:textId="23427E7C" w:rsidR="00A571D5" w:rsidRPr="008E7B6B" w:rsidRDefault="00A571D5" w:rsidP="00DF3761">
            <w:pPr>
              <w:jc w:val="both"/>
              <w:rPr>
                <w:lang w:val="en-US"/>
              </w:rPr>
            </w:pPr>
          </w:p>
        </w:tc>
      </w:tr>
      <w:tr w:rsidR="00A571D5" w:rsidRPr="00F95341" w14:paraId="1848F68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89D8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09F8" w14:textId="7180A485" w:rsidR="00A571D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Қалқанша маңы бездерінің патологиясы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B84" w14:textId="2FCAEDC6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F52A06">
              <w:rPr>
                <w:sz w:val="20"/>
                <w:szCs w:val="20"/>
                <w:lang w:val="kk-KZ"/>
              </w:rPr>
              <w:t>Қалқанша маңы бездері: гистология. Физиология (биосинтез, секреция және метаболизм). Паратгормон. Кальцитонин. Гиперкальциемия. Бастапқы гиперпаратиреоз (этиология, морфология). Диагностика. Емдеу. Гипокальциемия. Остеопороз (остеопорозды бағалау, қауіп факторлары, емдеу).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455E" w14:textId="77777777" w:rsidR="00A571D5" w:rsidRPr="00686B5E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D225B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F544A0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F544A0">
              <w:rPr>
                <w:rFonts w:eastAsia="Calibri"/>
                <w:sz w:val="20"/>
                <w:szCs w:val="20"/>
                <w:lang w:val="en-US" w:eastAsia="en-US"/>
              </w:rPr>
              <w:t>. 283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-287</w:t>
            </w:r>
            <w:r w:rsidRPr="00F544A0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34A7E737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B1446E">
              <w:rPr>
                <w:rFonts w:eastAsia="Calibri"/>
                <w:sz w:val="20"/>
                <w:szCs w:val="20"/>
                <w:lang w:val="kk-KZ" w:eastAsia="en-US"/>
              </w:rPr>
              <w:t>. P. 2921-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2942</w:t>
            </w:r>
          </w:p>
          <w:p w14:paraId="285DE812" w14:textId="77777777" w:rsidR="00A571D5" w:rsidRPr="007B005D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Macleods_Clinical_Examination_13th_ed Bates_Guide_to_Physical_Exaxmination_and_History_Taking_12th_Edition_2018. P.</w:t>
            </w:r>
            <w:r w:rsidRPr="007B005D">
              <w:rPr>
                <w:sz w:val="20"/>
                <w:szCs w:val="20"/>
                <w:lang w:val="kk-KZ"/>
              </w:rPr>
              <w:t xml:space="preserve"> 198-210</w:t>
            </w:r>
          </w:p>
          <w:p w14:paraId="7F8E7C71" w14:textId="359CD222" w:rsidR="00A571D5" w:rsidRPr="007167C0" w:rsidRDefault="00A571D5" w:rsidP="00DF376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7B005D">
              <w:rPr>
                <w:rFonts w:eastAsia="Calibri"/>
                <w:sz w:val="20"/>
                <w:szCs w:val="20"/>
                <w:lang w:val="kk-KZ" w:eastAsia="en-US"/>
              </w:rPr>
              <w:t>4.«Эндокриңдік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—б. 83-85</w:t>
            </w:r>
          </w:p>
        </w:tc>
      </w:tr>
      <w:tr w:rsidR="00A571D5" w:rsidRPr="00823012" w14:paraId="066F169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A66F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C0CC" w14:textId="79E668F3" w:rsidR="00A571D5" w:rsidRPr="00B1446E" w:rsidRDefault="00CC0451" w:rsidP="00DF3761">
            <w:pPr>
              <w:jc w:val="both"/>
              <w:rPr>
                <w:szCs w:val="28"/>
                <w:lang w:val="kk-KZ" w:eastAsia="en-US"/>
              </w:rPr>
            </w:pPr>
            <w:r w:rsidRPr="00CC0451">
              <w:rPr>
                <w:szCs w:val="28"/>
                <w:lang w:eastAsia="en-US"/>
              </w:rPr>
              <w:t>Гипергликемиялық синдромда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968" w14:textId="38B74C79" w:rsidR="00A571D5" w:rsidRPr="00F52A06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Глюкоза</w:t>
            </w:r>
            <w:r w:rsidRPr="00F52A06">
              <w:rPr>
                <w:sz w:val="20"/>
                <w:szCs w:val="20"/>
                <w:lang w:val="kk-KZ"/>
              </w:rPr>
              <w:t xml:space="preserve"> гомеостазының реттелуі. Қант диабеті: анықтамасы, диагностикасы және жіктелуі, эпидемиология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F52A06">
              <w:rPr>
                <w:sz w:val="20"/>
                <w:szCs w:val="20"/>
                <w:lang w:val="kk-KZ"/>
              </w:rPr>
              <w:t>.</w:t>
            </w:r>
          </w:p>
          <w:p w14:paraId="18A53F45" w14:textId="77777777" w:rsidR="00A571D5" w:rsidRPr="00F95341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7167C0">
              <w:rPr>
                <w:sz w:val="20"/>
                <w:szCs w:val="20"/>
                <w:lang w:val="kk-KZ"/>
              </w:rPr>
              <w:t xml:space="preserve">Гипергликемия. Глюкозаға төзімділіктің бұзылуы. 1 типті қант диабеті (этиологиясы, патогенезі, патоморфологиясы, клиникалық көрінісі, диагностикасы, емі). </w:t>
            </w:r>
            <w:r w:rsidRPr="00F95341">
              <w:rPr>
                <w:sz w:val="20"/>
                <w:szCs w:val="20"/>
                <w:lang w:val="kk-KZ"/>
              </w:rPr>
              <w:t>Диета. Экзогендік (инъекцияланған) инсулин.</w:t>
            </w:r>
          </w:p>
          <w:p w14:paraId="1678EE4B" w14:textId="6CF0907A" w:rsidR="00A571D5" w:rsidRPr="00F95341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F95341">
              <w:rPr>
                <w:sz w:val="20"/>
                <w:szCs w:val="20"/>
                <w:lang w:val="kk-KZ"/>
              </w:rPr>
              <w:t xml:space="preserve">2 типті қант диабеті (этиологиясы, патогенезі, патоморфологиясы, клиникалық көрінісі, диагностикасы, емі). </w:t>
            </w:r>
            <w:r>
              <w:rPr>
                <w:sz w:val="20"/>
                <w:szCs w:val="20"/>
                <w:lang w:val="kk-KZ"/>
              </w:rPr>
              <w:t>Мәзір</w:t>
            </w:r>
            <w:r w:rsidRPr="00F95341">
              <w:rPr>
                <w:sz w:val="20"/>
                <w:szCs w:val="20"/>
                <w:lang w:val="kk-KZ"/>
              </w:rPr>
              <w:t xml:space="preserve">. Режим. Глюкозаны төмендететін пероральді агенттер (глинидтер, бигуанидтер, тиазолидиндиондер, </w:t>
            </w:r>
            <w:r w:rsidRPr="00F52A06">
              <w:rPr>
                <w:sz w:val="20"/>
                <w:szCs w:val="20"/>
                <w:lang w:val="en-US"/>
              </w:rPr>
              <w:t>α</w:t>
            </w:r>
            <w:r w:rsidRPr="00F95341">
              <w:rPr>
                <w:sz w:val="20"/>
                <w:szCs w:val="20"/>
                <w:lang w:val="kk-KZ"/>
              </w:rPr>
              <w:t>-глюкозидаза ингибиторлары). Жылдам және қысқа әсер ететін инсулин препараттары</w:t>
            </w:r>
          </w:p>
          <w:p w14:paraId="61C217DC" w14:textId="385A7DE0" w:rsidR="00A571D5" w:rsidRPr="00F95341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F95341">
              <w:rPr>
                <w:sz w:val="20"/>
                <w:szCs w:val="20"/>
                <w:lang w:val="kk-KZ"/>
              </w:rPr>
              <w:t>Гестациялық қант диабеті.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8151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303-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310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1D2AC36A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E7096C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 2850-2875</w:t>
            </w:r>
          </w:p>
          <w:p w14:paraId="0C977BD3" w14:textId="77777777" w:rsidR="00A571D5" w:rsidRDefault="00A571D5" w:rsidP="00DF37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>
              <w:rPr>
                <w:sz w:val="20"/>
                <w:szCs w:val="20"/>
                <w:lang w:val="en-US"/>
              </w:rPr>
              <w:t>205-209.</w:t>
            </w:r>
          </w:p>
          <w:p w14:paraId="2A75F79D" w14:textId="77777777" w:rsidR="00A571D5" w:rsidRPr="007B005D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301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313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AA91117" w14:textId="77777777" w:rsidR="00A571D5" w:rsidRPr="007B005D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7B005D">
              <w:rPr>
                <w:rFonts w:eastAsia="Calibri"/>
                <w:sz w:val="20"/>
                <w:szCs w:val="20"/>
                <w:lang w:val="en-US" w:eastAsia="en-US"/>
              </w:rPr>
              <w:t>5.</w:t>
            </w:r>
            <w:r w:rsidRPr="007B005D">
              <w:rPr>
                <w:lang w:val="en-US"/>
              </w:rPr>
              <w:t xml:space="preserve"> </w:t>
            </w:r>
            <w:hyperlink r:id="rId6" w:history="1">
              <w:r w:rsidRPr="007B005D">
                <w:rPr>
                  <w:rStyle w:val="a5"/>
                  <w:rFonts w:eastAsia="Calibri"/>
                  <w:sz w:val="20"/>
                  <w:szCs w:val="20"/>
                  <w:lang w:val="en-US" w:eastAsia="en-US"/>
                </w:rPr>
                <w:t>https://geekymedics.com/blood-glucose-measurement/</w:t>
              </w:r>
            </w:hyperlink>
          </w:p>
          <w:p w14:paraId="1BA43AC3" w14:textId="130144AC" w:rsidR="00A571D5" w:rsidRPr="007167C0" w:rsidRDefault="00A571D5" w:rsidP="00DF3761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B005D">
              <w:rPr>
                <w:rFonts w:eastAsia="Calibri"/>
                <w:sz w:val="20"/>
                <w:szCs w:val="20"/>
                <w:lang w:val="en-US" w:eastAsia="en-US"/>
              </w:rPr>
              <w:t>6.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proofErr w:type="gramEnd"/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 xml:space="preserve">Эндокриңдік жүйе» модулі: модуль «Эндокринная система»: Интеграциялан- ған окулык : казак және орыс тілдерінде / С. К. Жауғашева, С. Б. Жәутікова, М. Т. 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lastRenderedPageBreak/>
              <w:t>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87-110</w:t>
            </w:r>
          </w:p>
        </w:tc>
      </w:tr>
      <w:tr w:rsidR="00A571D5" w:rsidRPr="005B45AA" w14:paraId="49809B60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9132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0C0C" w14:textId="511F7581" w:rsidR="00A571D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Метаболикалық синдром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1888" w14:textId="255B49AC" w:rsidR="00A571D5" w:rsidRPr="00F52A06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F52A06">
              <w:rPr>
                <w:sz w:val="20"/>
                <w:szCs w:val="20"/>
                <w:lang w:val="kk-KZ"/>
              </w:rPr>
              <w:t>Метаболикалық синдром. Этиология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F52A06">
              <w:rPr>
                <w:sz w:val="20"/>
                <w:szCs w:val="20"/>
                <w:lang w:val="kk-KZ"/>
              </w:rPr>
              <w:t>. Патогенезі. Диагностикалық критерийлер</w:t>
            </w:r>
            <w:r>
              <w:rPr>
                <w:sz w:val="20"/>
                <w:szCs w:val="20"/>
                <w:lang w:val="kk-KZ"/>
              </w:rPr>
              <w:t>і</w:t>
            </w:r>
            <w:r w:rsidRPr="00F52A06">
              <w:rPr>
                <w:sz w:val="20"/>
                <w:szCs w:val="20"/>
                <w:lang w:val="kk-KZ"/>
              </w:rPr>
              <w:t>.</w:t>
            </w:r>
          </w:p>
          <w:p w14:paraId="7777F940" w14:textId="66B6036E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F52A06">
              <w:rPr>
                <w:sz w:val="20"/>
                <w:szCs w:val="20"/>
                <w:lang w:val="kk-KZ"/>
              </w:rPr>
              <w:t>Қауіпті факторлар (физикалық әрекетсіздік, қант диабеті, семіздік, жас, генетика, липодистрофия, жүрек-қан тамырлары аурулары). Клиника. Байланысты аурулар. Диагностика. Емдеу.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9C7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5B45AA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A52223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3-314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70F0307A" w14:textId="10220B71" w:rsidR="00A571D5" w:rsidRPr="00944187" w:rsidRDefault="00A571D5" w:rsidP="00DF3761">
            <w:pPr>
              <w:jc w:val="both"/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D3186A">
              <w:rPr>
                <w:rFonts w:eastAsia="Calibri"/>
                <w:sz w:val="20"/>
                <w:szCs w:val="20"/>
                <w:lang w:val="en-US" w:eastAsia="en-US"/>
              </w:rPr>
              <w:t>. 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  <w:r w:rsidRPr="002419CE"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2419CE"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2909.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Chapter 396</w:t>
            </w:r>
          </w:p>
        </w:tc>
      </w:tr>
      <w:tr w:rsidR="00A571D5" w:rsidRPr="00F95341" w14:paraId="3AC867C5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0CF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345C" w14:textId="15A2985C" w:rsidR="00A571D5" w:rsidRPr="002B7F9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Гипогликемиялық синдромдар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26A" w14:textId="77777777" w:rsidR="00A571D5" w:rsidRPr="00871167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Көмірсулар алмасуы. Гипогликемия: себептері, патофизиологиясы, белгілері.</w:t>
            </w:r>
          </w:p>
          <w:p w14:paraId="449A3BF6" w14:textId="609303C3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Қант диабеті жоқ гипогликемия.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AE1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A52223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615CDE">
              <w:rPr>
                <w:rFonts w:eastAsia="Calibri"/>
                <w:sz w:val="20"/>
                <w:szCs w:val="20"/>
                <w:lang w:val="en-US" w:eastAsia="en-US"/>
              </w:rPr>
              <w:t>1-312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09851DC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2. 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D3186A">
              <w:rPr>
                <w:rFonts w:eastAsia="Calibri"/>
                <w:sz w:val="20"/>
                <w:szCs w:val="20"/>
                <w:lang w:val="en-US" w:eastAsia="en-US"/>
              </w:rPr>
              <w:t>. 2</w:t>
            </w:r>
            <w:r w:rsidRPr="00615CDE">
              <w:rPr>
                <w:rFonts w:eastAsia="Calibri"/>
                <w:sz w:val="20"/>
                <w:szCs w:val="20"/>
                <w:lang w:val="en-US" w:eastAsia="en-US"/>
              </w:rPr>
              <w:t>883-2888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 Chapter 399</w:t>
            </w:r>
          </w:p>
          <w:p w14:paraId="1F347710" w14:textId="6E890969" w:rsidR="00A571D5" w:rsidRPr="00BD4220" w:rsidRDefault="00A571D5" w:rsidP="00DF3761">
            <w:pPr>
              <w:jc w:val="both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111-113</w:t>
            </w:r>
          </w:p>
        </w:tc>
      </w:tr>
      <w:tr w:rsidR="00A571D5" w:rsidRPr="00A52223" w14:paraId="394D8D7C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CAEE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88C" w14:textId="17D09F7A" w:rsidR="00A571D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Қант диабетіндегі жедел жағдайла</w:t>
            </w:r>
            <w:r w:rsidR="008B7259">
              <w:rPr>
                <w:szCs w:val="28"/>
                <w:lang w:eastAsia="en-US"/>
              </w:rPr>
              <w:t>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B1ED" w14:textId="77777777" w:rsidR="00A571D5" w:rsidRPr="00871167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Диабеттік кома: метаболикалық бұзылулар, жедел көмек. Диабеттік кетоацидоз және кетоацидотикалық кома. Гипогликемия және гипогликемиялық кома.</w:t>
            </w:r>
          </w:p>
          <w:p w14:paraId="1165A10E" w14:textId="7DFB9AAC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Гиперосмолярлы гипергликемиялық жағдай. Лактоацидоз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45D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615CDE">
              <w:rPr>
                <w:rFonts w:eastAsia="Calibri"/>
                <w:sz w:val="20"/>
                <w:szCs w:val="20"/>
                <w:lang w:val="en-US" w:eastAsia="en-US"/>
              </w:rPr>
              <w:t>312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71648BA1" w14:textId="6C18691F" w:rsidR="00A571D5" w:rsidRPr="00587348" w:rsidRDefault="00A571D5" w:rsidP="00DF37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2.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D3186A">
              <w:rPr>
                <w:rFonts w:eastAsia="Calibri"/>
                <w:sz w:val="20"/>
                <w:szCs w:val="20"/>
                <w:lang w:val="en-US" w:eastAsia="en-US"/>
              </w:rPr>
              <w:t>. 2</w:t>
            </w:r>
            <w:r w:rsidRPr="00A52223">
              <w:rPr>
                <w:rFonts w:eastAsia="Calibri"/>
                <w:sz w:val="20"/>
                <w:szCs w:val="20"/>
                <w:lang w:val="en-US" w:eastAsia="en-US"/>
              </w:rPr>
              <w:t>885-28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73</w:t>
            </w:r>
          </w:p>
        </w:tc>
      </w:tr>
      <w:tr w:rsidR="00A571D5" w:rsidRPr="00F95341" w14:paraId="156D9FED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B179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7096" w14:textId="095EF698" w:rsidR="00A571D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Қант диабетінің асқыну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743" w14:textId="018EA5A0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Қант диабетінің асқынуы (диабеттік аяқ синдромы, диабеттік нефропатия, диабеттік нейропатия, диабеттік офтальмопатия).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6D72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96998">
              <w:rPr>
                <w:rFonts w:eastAsia="Calibri"/>
                <w:sz w:val="20"/>
                <w:szCs w:val="20"/>
                <w:lang w:val="kk-KZ" w:eastAsia="en-US"/>
              </w:rPr>
              <w:t xml:space="preserve">1.Essentials of internal medicine / Nicholas J. Talley, Brad Frankum, David Currow. Talley, Nicholas Joseph. - 2015. - 3rd ed. 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–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587348">
              <w:rPr>
                <w:rFonts w:eastAsia="Calibri"/>
                <w:sz w:val="20"/>
                <w:szCs w:val="20"/>
                <w:lang w:val="en-US" w:eastAsia="en-US"/>
              </w:rPr>
              <w:t>310-311</w:t>
            </w:r>
            <w:r w:rsidRPr="008F1ED9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24959A17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2. </w:t>
            </w: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3F0173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D3186A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2875-2883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. Chapter 398</w:t>
            </w:r>
          </w:p>
          <w:p w14:paraId="260B2A97" w14:textId="1A451882" w:rsidR="00A571D5" w:rsidRPr="00F8696F" w:rsidRDefault="00A571D5" w:rsidP="00DF376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3.</w:t>
            </w:r>
            <w:r w:rsidRPr="00997B6C">
              <w:rPr>
                <w:rFonts w:eastAsia="Calibri"/>
                <w:sz w:val="20"/>
                <w:szCs w:val="20"/>
                <w:lang w:val="kk-KZ" w:eastAsia="en-US"/>
              </w:rPr>
              <w:t>https://geekymedics.com/diabetic-foot-examination-osce-guide/</w:t>
            </w:r>
          </w:p>
        </w:tc>
      </w:tr>
      <w:tr w:rsidR="00A571D5" w:rsidRPr="00823012" w14:paraId="58AED239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FC00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89F" w14:textId="5E6FA0F2" w:rsidR="00A571D5" w:rsidRPr="00587348" w:rsidRDefault="00CC0451" w:rsidP="00DF3761">
            <w:pPr>
              <w:jc w:val="both"/>
              <w:rPr>
                <w:szCs w:val="28"/>
                <w:lang w:val="en-US" w:eastAsia="en-US"/>
              </w:rPr>
            </w:pPr>
            <w:r w:rsidRPr="00CC0451">
              <w:rPr>
                <w:szCs w:val="28"/>
                <w:lang w:eastAsia="en-US"/>
              </w:rPr>
              <w:t>Гиперкортизцизм синдромы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C52" w14:textId="2BB13A68" w:rsidR="00A571D5" w:rsidRPr="007657F9" w:rsidRDefault="00A571D5" w:rsidP="00DF3761">
            <w:pPr>
              <w:jc w:val="both"/>
              <w:rPr>
                <w:sz w:val="20"/>
                <w:szCs w:val="20"/>
              </w:rPr>
            </w:pPr>
            <w:r w:rsidRPr="00871167">
              <w:rPr>
                <w:sz w:val="20"/>
                <w:szCs w:val="20"/>
              </w:rPr>
              <w:t>Бүйрек</w:t>
            </w:r>
            <w:r w:rsidRPr="000B365B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үсті</w:t>
            </w:r>
            <w:r w:rsidRPr="000B365B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бездерінің</w:t>
            </w:r>
            <w:r w:rsidRPr="000B365B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анатомиясы</w:t>
            </w:r>
            <w:r w:rsidRPr="000B365B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және</w:t>
            </w:r>
            <w:r w:rsidRPr="000B365B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дамуы</w:t>
            </w:r>
            <w:r w:rsidRPr="000B365B">
              <w:rPr>
                <w:sz w:val="20"/>
                <w:szCs w:val="20"/>
                <w:lang w:val="en-US"/>
              </w:rPr>
              <w:t xml:space="preserve">. </w:t>
            </w:r>
            <w:r w:rsidRPr="00871167">
              <w:rPr>
                <w:sz w:val="20"/>
                <w:szCs w:val="20"/>
              </w:rPr>
              <w:t>Стероидогенезді</w:t>
            </w:r>
            <w:r w:rsidRPr="00F95341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бақылау</w:t>
            </w:r>
            <w:r w:rsidRPr="00F95341">
              <w:rPr>
                <w:sz w:val="20"/>
                <w:szCs w:val="20"/>
                <w:lang w:val="en-US"/>
              </w:rPr>
              <w:t xml:space="preserve">. </w:t>
            </w:r>
            <w:r w:rsidRPr="00871167">
              <w:rPr>
                <w:sz w:val="20"/>
                <w:szCs w:val="20"/>
              </w:rPr>
              <w:t>Стероидты</w:t>
            </w:r>
            <w:r w:rsidRPr="00F95341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гормонның</w:t>
            </w:r>
            <w:r w:rsidRPr="00F95341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синтезі</w:t>
            </w:r>
            <w:r w:rsidRPr="00F95341">
              <w:rPr>
                <w:sz w:val="20"/>
                <w:szCs w:val="20"/>
                <w:lang w:val="en-US"/>
              </w:rPr>
              <w:t xml:space="preserve">, </w:t>
            </w:r>
            <w:r w:rsidRPr="00871167">
              <w:rPr>
                <w:sz w:val="20"/>
                <w:szCs w:val="20"/>
              </w:rPr>
              <w:t>метаболизмі</w:t>
            </w:r>
            <w:r w:rsidRPr="00F95341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және</w:t>
            </w:r>
            <w:r w:rsidRPr="00F95341">
              <w:rPr>
                <w:sz w:val="20"/>
                <w:szCs w:val="20"/>
                <w:lang w:val="en-US"/>
              </w:rPr>
              <w:t xml:space="preserve"> </w:t>
            </w:r>
            <w:r w:rsidRPr="00871167">
              <w:rPr>
                <w:sz w:val="20"/>
                <w:szCs w:val="20"/>
              </w:rPr>
              <w:t>әсері</w:t>
            </w:r>
            <w:r w:rsidRPr="00F95341">
              <w:rPr>
                <w:sz w:val="20"/>
                <w:szCs w:val="20"/>
                <w:lang w:val="en-US"/>
              </w:rPr>
              <w:t xml:space="preserve">. </w:t>
            </w:r>
            <w:r w:rsidRPr="00871167">
              <w:rPr>
                <w:sz w:val="20"/>
                <w:szCs w:val="20"/>
              </w:rPr>
              <w:t>Иценко-Кушинг ауруы. Кушинг синдромы Гиперкортизолизм (эпидемиология, этиология, патогенез, патоморфология, клиникалық көрініс, диагностика, емдеу).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3D21" w14:textId="77777777" w:rsidR="00A571D5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Essentials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of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internal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medicine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Brad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David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Joseph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. - 2015. - 3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rd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 xml:space="preserve">. 287,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289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-290.</w:t>
            </w:r>
          </w:p>
          <w:p w14:paraId="1262EC97" w14:textId="77777777" w:rsidR="00A571D5" w:rsidRPr="00D02F05" w:rsidRDefault="00A571D5" w:rsidP="00DF376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2. </w:t>
            </w:r>
            <w:r w:rsidRPr="00D02F05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2018. P. 2719-2731</w:t>
            </w:r>
          </w:p>
          <w:p w14:paraId="781B08E9" w14:textId="77777777" w:rsidR="00A571D5" w:rsidRPr="00B46719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02F05">
              <w:rPr>
                <w:rFonts w:eastAsia="Calibri"/>
                <w:sz w:val="20"/>
                <w:szCs w:val="20"/>
                <w:lang w:val="kk-KZ" w:eastAsia="en-US"/>
              </w:rPr>
              <w:t>Chap. 373, 379</w:t>
            </w:r>
          </w:p>
          <w:p w14:paraId="4031CB5B" w14:textId="77777777" w:rsidR="00A571D5" w:rsidRDefault="00A571D5" w:rsidP="00DF37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</w:t>
            </w:r>
            <w:r w:rsidRPr="00914324">
              <w:rPr>
                <w:sz w:val="20"/>
                <w:szCs w:val="20"/>
                <w:lang w:val="kk-KZ"/>
              </w:rPr>
              <w:t>Macleods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Clinical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13th</w:t>
            </w:r>
            <w:r>
              <w:rPr>
                <w:sz w:val="20"/>
                <w:szCs w:val="20"/>
                <w:lang w:val="en-US"/>
              </w:rPr>
              <w:t>.</w:t>
            </w:r>
            <w:r w:rsidRPr="00914324">
              <w:rPr>
                <w:sz w:val="20"/>
                <w:szCs w:val="20"/>
                <w:lang w:val="kk-KZ"/>
              </w:rPr>
              <w:t>ed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14324">
              <w:rPr>
                <w:sz w:val="20"/>
                <w:szCs w:val="20"/>
                <w:lang w:val="kk-KZ"/>
              </w:rPr>
              <w:t>Bates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Guide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Physical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Exaxmination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History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Taking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14324">
              <w:rPr>
                <w:sz w:val="20"/>
                <w:szCs w:val="20"/>
                <w:lang w:val="kk-KZ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Edition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4324">
              <w:rPr>
                <w:sz w:val="20"/>
                <w:szCs w:val="20"/>
                <w:lang w:val="kk-KZ"/>
              </w:rPr>
              <w:t>2018.</w:t>
            </w:r>
            <w:r>
              <w:rPr>
                <w:sz w:val="20"/>
                <w:szCs w:val="20"/>
                <w:lang w:val="en-US"/>
              </w:rPr>
              <w:t>-</w:t>
            </w:r>
            <w:r w:rsidRPr="00914324">
              <w:rPr>
                <w:sz w:val="20"/>
                <w:szCs w:val="20"/>
                <w:lang w:val="kk-KZ"/>
              </w:rPr>
              <w:t xml:space="preserve"> P.</w:t>
            </w:r>
            <w:r w:rsidRPr="007B005D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1-204</w:t>
            </w:r>
          </w:p>
          <w:p w14:paraId="51532D83" w14:textId="77777777" w:rsidR="00A571D5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0273DD">
              <w:rPr>
                <w:sz w:val="20"/>
                <w:szCs w:val="20"/>
                <w:lang w:val="en-US"/>
              </w:rPr>
              <w:t>4.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</w:t>
            </w:r>
            <w:r w:rsidRPr="007B005D">
              <w:rPr>
                <w:rFonts w:eastAsia="Calibri"/>
                <w:sz w:val="20"/>
                <w:szCs w:val="20"/>
                <w:lang w:val="en-US" w:eastAsia="en-US"/>
              </w:rPr>
              <w:t>332-338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4CC91170" w14:textId="7F05D10E" w:rsidR="00A571D5" w:rsidRPr="00995CDF" w:rsidRDefault="00A571D5" w:rsidP="00DF3761">
            <w:pPr>
              <w:tabs>
                <w:tab w:val="left" w:pos="394"/>
              </w:tabs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CDF">
              <w:rPr>
                <w:rFonts w:eastAsia="Calibri"/>
                <w:sz w:val="20"/>
                <w:szCs w:val="20"/>
                <w:lang w:val="en-US" w:eastAsia="en-US"/>
              </w:rPr>
              <w:t>5.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</w:t>
            </w:r>
            <w:proofErr w:type="gramEnd"/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113-119</w:t>
            </w:r>
          </w:p>
        </w:tc>
      </w:tr>
      <w:tr w:rsidR="00A571D5" w:rsidRPr="00F95341" w14:paraId="1E49107B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B0F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CF0" w14:textId="739A88E4" w:rsidR="00A571D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eastAsia="en-US"/>
              </w:rPr>
              <w:t>Гипокортицизм синдром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888" w14:textId="0544304D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Бүйрек үсті безінің жеткіліксіздігі. Аддисон ауруы: гипокортицизм (эпидемиология, этиология, патогенез, патоморфология, клиникалық көрініс, диагностика, емдеу)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03D" w14:textId="77777777" w:rsidR="00A571D5" w:rsidRPr="00E33B2E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Essentials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of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internal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medicine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Brad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David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Joseph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 - 2015. - 3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E33B2E">
              <w:rPr>
                <w:rFonts w:eastAsia="Calibri"/>
                <w:sz w:val="20"/>
                <w:szCs w:val="20"/>
                <w:lang w:val="en-US" w:eastAsia="en-US"/>
              </w:rPr>
              <w:t>87-289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9831880" w14:textId="77777777" w:rsidR="00A571D5" w:rsidRPr="00343A78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43A78">
              <w:rPr>
                <w:rFonts w:eastAsia="Calibri"/>
                <w:sz w:val="20"/>
                <w:szCs w:val="20"/>
                <w:lang w:val="kk-KZ"/>
              </w:rPr>
              <w:t>2. Harrison's Principles of Internal Medicine 20th Edition 2018</w:t>
            </w:r>
            <w:r w:rsidRPr="00343A78">
              <w:rPr>
                <w:rFonts w:eastAsia="Calibri"/>
                <w:sz w:val="20"/>
                <w:szCs w:val="20"/>
                <w:lang w:val="en-US"/>
              </w:rPr>
              <w:t>. P. 27</w:t>
            </w:r>
            <w:r>
              <w:rPr>
                <w:rFonts w:eastAsia="Calibri"/>
                <w:sz w:val="20"/>
                <w:szCs w:val="20"/>
                <w:lang w:val="en-US"/>
              </w:rPr>
              <w:t>33</w:t>
            </w:r>
            <w:r w:rsidRPr="00343A78">
              <w:rPr>
                <w:rFonts w:eastAsia="Calibri"/>
                <w:sz w:val="20"/>
                <w:szCs w:val="20"/>
                <w:lang w:val="en-US"/>
              </w:rPr>
              <w:t>-27</w:t>
            </w:r>
            <w:r>
              <w:rPr>
                <w:rFonts w:eastAsia="Calibri"/>
                <w:sz w:val="20"/>
                <w:szCs w:val="20"/>
                <w:lang w:val="en-US"/>
              </w:rPr>
              <w:t>38</w:t>
            </w:r>
          </w:p>
          <w:p w14:paraId="054F8CCB" w14:textId="77777777" w:rsidR="00A571D5" w:rsidRPr="000273DD" w:rsidRDefault="00A571D5" w:rsidP="00DF3761">
            <w:pPr>
              <w:tabs>
                <w:tab w:val="left" w:pos="394"/>
              </w:tabs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0273DD">
              <w:rPr>
                <w:sz w:val="20"/>
                <w:szCs w:val="20"/>
                <w:lang w:val="en-US"/>
              </w:rPr>
              <w:t>.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Pharmacology 5th ed. - M. Clark, et. al., (Lippincott, 2012</w:t>
            </w:r>
            <w:proofErr w:type="gramStart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).-</w:t>
            </w:r>
            <w:proofErr w:type="gramEnd"/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 xml:space="preserve"> P.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  <w:r w:rsidRPr="003A712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-33</w:t>
            </w:r>
            <w:r w:rsidRPr="003A7128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  <w:r w:rsidRPr="000273DD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47A84AC4" w14:textId="57D8F441" w:rsidR="00A571D5" w:rsidRPr="00BD4220" w:rsidRDefault="00A571D5" w:rsidP="00DF3761">
            <w:pPr>
              <w:jc w:val="both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4.</w:t>
            </w:r>
            <w:r w:rsidRPr="00246A84">
              <w:rPr>
                <w:rFonts w:eastAsia="Calibri"/>
                <w:sz w:val="20"/>
                <w:szCs w:val="20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—б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. 120-133</w:t>
            </w:r>
          </w:p>
        </w:tc>
      </w:tr>
      <w:tr w:rsidR="00A571D5" w:rsidRPr="00F96006" w14:paraId="56258C26" w14:textId="77777777" w:rsidTr="009D00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8E6" w14:textId="77777777" w:rsidR="00A571D5" w:rsidRDefault="00A571D5" w:rsidP="00DF37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D4A7" w14:textId="77777777" w:rsidR="00A571D5" w:rsidRDefault="00CC0451" w:rsidP="00DF3761">
            <w:pPr>
              <w:jc w:val="both"/>
              <w:rPr>
                <w:szCs w:val="28"/>
                <w:lang w:eastAsia="en-US"/>
              </w:rPr>
            </w:pPr>
            <w:r w:rsidRPr="00CC0451">
              <w:rPr>
                <w:szCs w:val="28"/>
                <w:lang w:val="en-US" w:eastAsia="en-US"/>
              </w:rPr>
              <w:t>Гиперальдостеронизм синдром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3D9E94ED" w14:textId="2D32E7E4" w:rsidR="00CC0451" w:rsidRPr="00CC0451" w:rsidRDefault="00CC0451" w:rsidP="00DF3761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Феохромоцитома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BC3" w14:textId="77777777" w:rsidR="00A571D5" w:rsidRPr="00871167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Коннес синдромы: альдостероидизм (эпидемиология, этиология, патогенез, патоморфология, клиникалық көрініс, диагностика, емдеу)</w:t>
            </w:r>
          </w:p>
          <w:p w14:paraId="0C2E30A7" w14:textId="14564D27" w:rsidR="00A571D5" w:rsidRPr="007657F9" w:rsidRDefault="00A571D5" w:rsidP="00DF3761">
            <w:pPr>
              <w:jc w:val="both"/>
              <w:rPr>
                <w:sz w:val="20"/>
                <w:szCs w:val="20"/>
                <w:lang w:val="kk-KZ"/>
              </w:rPr>
            </w:pPr>
            <w:r w:rsidRPr="00871167">
              <w:rPr>
                <w:sz w:val="20"/>
                <w:szCs w:val="20"/>
                <w:lang w:val="kk-KZ"/>
              </w:rPr>
              <w:t>Феохромоцитома (этиологиясы, патогенезі, патоморфологиясы, клиникалық көрінісі, диагностикасы, емі). Қатерлі феохромоцитома. Жүктілік кезіндегі феохромоцитома.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9CB" w14:textId="77777777" w:rsidR="00A571D5" w:rsidRPr="00686B5E" w:rsidRDefault="00A571D5" w:rsidP="00DF376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>1.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Essentials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of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internal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medicine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/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Brad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Frankum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David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Currow</w:t>
            </w:r>
            <w:r w:rsidRPr="00A27BC1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Talley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4A43F9">
              <w:rPr>
                <w:rFonts w:eastAsia="Calibri"/>
                <w:sz w:val="20"/>
                <w:szCs w:val="20"/>
                <w:lang w:val="en-US" w:eastAsia="en-US"/>
              </w:rPr>
              <w:t>Nicholas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Joseph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 - 2015. - 3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rd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ed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–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686B5E">
              <w:rPr>
                <w:rFonts w:eastAsia="Calibri"/>
                <w:sz w:val="20"/>
                <w:szCs w:val="20"/>
                <w:lang w:val="en-US" w:eastAsia="en-US"/>
              </w:rPr>
              <w:t>90-294</w:t>
            </w:r>
            <w:r w:rsidRPr="00770038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  <w:p w14:paraId="0D38C68B" w14:textId="1AF088DC" w:rsidR="00A571D5" w:rsidRPr="00BD4220" w:rsidRDefault="00A571D5" w:rsidP="00DF3761">
            <w:pPr>
              <w:jc w:val="both"/>
              <w:rPr>
                <w:lang w:val="kk-KZ"/>
              </w:rPr>
            </w:pPr>
            <w:r w:rsidRPr="00F8696F">
              <w:rPr>
                <w:rFonts w:eastAsia="Calibri"/>
                <w:sz w:val="20"/>
                <w:szCs w:val="20"/>
                <w:lang w:val="kk-KZ" w:eastAsia="en-US"/>
              </w:rPr>
              <w:t>Harrison's Principles of Internal Medicine 20th Edition 2018</w:t>
            </w:r>
            <w:r w:rsidRPr="0083545E">
              <w:rPr>
                <w:rFonts w:eastAsia="Calibri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F96006">
              <w:rPr>
                <w:rFonts w:eastAsia="Calibri"/>
                <w:sz w:val="20"/>
                <w:szCs w:val="20"/>
                <w:lang w:val="en-US" w:eastAsia="en-US"/>
              </w:rPr>
              <w:t>. 2728-2730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,</w:t>
            </w:r>
            <w:r w:rsidRPr="0083545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F96006">
              <w:rPr>
                <w:rFonts w:eastAsia="Calibri"/>
                <w:sz w:val="20"/>
                <w:szCs w:val="20"/>
                <w:lang w:val="en-US" w:eastAsia="en-US"/>
              </w:rPr>
              <w:t>. 2739-2745</w:t>
            </w:r>
          </w:p>
        </w:tc>
      </w:tr>
    </w:tbl>
    <w:p w14:paraId="797E7CD8" w14:textId="77777777" w:rsidR="009B6319" w:rsidRPr="00B5725C" w:rsidRDefault="009B6319" w:rsidP="00DF3761">
      <w:pPr>
        <w:rPr>
          <w:b/>
        </w:rPr>
      </w:pPr>
    </w:p>
    <w:p w14:paraId="194D3448" w14:textId="77777777" w:rsidR="002D7F40" w:rsidRDefault="002D7F40" w:rsidP="00DF3761">
      <w:pPr>
        <w:pStyle w:val="af1"/>
        <w:spacing w:before="0" w:beforeAutospacing="0" w:after="0" w:afterAutospacing="0"/>
      </w:pPr>
      <w:r>
        <w:rPr>
          <w:b/>
          <w:bCs/>
          <w:color w:val="000000"/>
        </w:rPr>
        <w:t xml:space="preserve">Ауру тарихын жүргізуінің баллдық-рейтингтік </w:t>
      </w:r>
      <w:proofErr w:type="gramStart"/>
      <w:r>
        <w:rPr>
          <w:b/>
          <w:bCs/>
          <w:color w:val="000000"/>
        </w:rPr>
        <w:t>бағасы  (</w:t>
      </w:r>
      <w:proofErr w:type="gramEnd"/>
      <w:r>
        <w:rPr>
          <w:b/>
          <w:bCs/>
          <w:color w:val="000000"/>
        </w:rPr>
        <w:t>максимальді 100 балл)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270"/>
        <w:gridCol w:w="3048"/>
        <w:gridCol w:w="3269"/>
        <w:gridCol w:w="1999"/>
        <w:gridCol w:w="1752"/>
        <w:gridCol w:w="1750"/>
      </w:tblGrid>
      <w:tr w:rsidR="002D7F40" w14:paraId="321FA161" w14:textId="77777777" w:rsidTr="002D7F4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B7809" w14:textId="77777777" w:rsidR="002D7F40" w:rsidRDefault="002D7F40" w:rsidP="00DF3761"/>
          <w:p w14:paraId="1B98CEDC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  <w:p w14:paraId="50447C60" w14:textId="77777777" w:rsidR="002D7F40" w:rsidRDefault="002D7F40" w:rsidP="00DF376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46064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Критерийлер</w:t>
            </w:r>
          </w:p>
          <w:p w14:paraId="1BD2BD4A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(баллдық жүйе бойынша бағаланады)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47527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F5EFD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F9A2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4A114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46550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2D7F40" w14:paraId="05EFA664" w14:textId="77777777" w:rsidTr="002D7F4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CEA0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6F12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6E00E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Өте жақсы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E53C0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Ортадан жоғары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FBE59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Қанағаттанар</w:t>
            </w:r>
          </w:p>
          <w:p w14:paraId="14562EC2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C7476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Түзетуді қажет етеді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C9E3F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Нашар </w:t>
            </w:r>
          </w:p>
        </w:tc>
      </w:tr>
      <w:tr w:rsidR="002D7F40" w14:paraId="48BDA80A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EF317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08BF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Науқас шағымдары: негізгі және қосымша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7C340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Толық және жүйелі, маңызды детальдарды түсінумен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A53C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Нақты және толық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CD7DB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Негізгі информация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1A8E1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Толық емес немесе нақты емес, кейбір </w:t>
            </w:r>
            <w:r>
              <w:rPr>
                <w:color w:val="000000"/>
              </w:rPr>
              <w:lastRenderedPageBreak/>
              <w:t>детальдар ұмытылған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87BAF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Мағыздысын ұмытқан</w:t>
            </w:r>
          </w:p>
        </w:tc>
      </w:tr>
      <w:tr w:rsidR="002D7F40" w14:paraId="36898041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45BB4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DA9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Ауру анамнезін жинау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904C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8B5A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CA13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EE3B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112B" w14:textId="77777777" w:rsidR="002D7F40" w:rsidRDefault="002D7F40" w:rsidP="00DF3761"/>
        </w:tc>
      </w:tr>
      <w:tr w:rsidR="002D7F40" w14:paraId="4DEBFDFF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A0B17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8442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Өмір анамнезі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5AFD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9F6A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5098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9BB4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2E7B" w14:textId="77777777" w:rsidR="002D7F40" w:rsidRDefault="002D7F40" w:rsidP="00DF3761"/>
        </w:tc>
      </w:tr>
      <w:tr w:rsidR="002D7F40" w14:paraId="2B0F23ED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C0D41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56CD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Объективті статус – жалпы қарау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DB2F3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Толық, эффективті, ұйымдастырылған, маңызды детальдарды түсінумен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6E042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Рет-ретімен және дұрыс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5FE7F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Негізгі мәліметтерді анықтау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122A8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Толық емес немесе дұрыс емес, пациенттің жағдайына мұқият емес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B5CAD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Сәйкес келмейтін мәліметтер</w:t>
            </w:r>
          </w:p>
        </w:tc>
      </w:tr>
      <w:tr w:rsidR="002D7F40" w14:paraId="3CA3609C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21515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FCC9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Респираторлы жүйе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90119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Толық, </w:t>
            </w:r>
            <w:proofErr w:type="gramStart"/>
            <w:r>
              <w:rPr>
                <w:color w:val="000000"/>
              </w:rPr>
              <w:t>эффективті,қарап</w:t>
            </w:r>
            <w:proofErr w:type="gramEnd"/>
            <w:r>
              <w:rPr>
                <w:color w:val="000000"/>
              </w:rPr>
              <w:t>-тексерудің барлық дағдыларын:пальпация, перкуссия және аускультация техникалық дұрыс қолдану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BC4B1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Толық, эффективті, қарап-тексерудің барлық </w:t>
            </w:r>
            <w:proofErr w:type="gramStart"/>
            <w:r>
              <w:rPr>
                <w:color w:val="000000"/>
              </w:rPr>
              <w:t>дағдыларын:пальпация</w:t>
            </w:r>
            <w:proofErr w:type="gramEnd"/>
            <w:r>
              <w:rPr>
                <w:color w:val="000000"/>
              </w:rPr>
              <w:t>, перкуссия және аускультация техникалық дұрыс қолдану,елеусіз қателіктермен немесе орындау барысында түзетілді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5A55F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Негізгі мәліметтер анықталған</w:t>
            </w:r>
          </w:p>
          <w:p w14:paraId="17F61D15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Физикальды қарап-тексеру дағдысы меңгерілген</w:t>
            </w:r>
          </w:p>
          <w:p w14:paraId="57C673DD" w14:textId="77777777" w:rsidR="002D7F40" w:rsidRDefault="002D7F40" w:rsidP="00DF376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7B8D4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Толық емес немесе нақты емес</w:t>
            </w:r>
          </w:p>
          <w:p w14:paraId="075A8B2A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Физикальды қарап-тексеру дағдысы жетілдіруді талап етеді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7E5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Маңызды мәліметтер жіберіліп алынған</w:t>
            </w:r>
          </w:p>
          <w:p w14:paraId="169065F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Физикальды тексеру дағдылары қолайсыз</w:t>
            </w:r>
          </w:p>
        </w:tc>
      </w:tr>
      <w:tr w:rsidR="002D7F40" w14:paraId="222C18FF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E11E4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542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Кардиоваскулярлы жүйе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834F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10D7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E937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A60B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BD47" w14:textId="77777777" w:rsidR="002D7F40" w:rsidRDefault="002D7F40" w:rsidP="00DF3761"/>
        </w:tc>
      </w:tr>
      <w:tr w:rsidR="002D7F40" w14:paraId="66AE611A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7BE10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333F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Асқорыту жүйесі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87DD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E9CC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2002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D1F5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666B1" w14:textId="77777777" w:rsidR="002D7F40" w:rsidRDefault="002D7F40" w:rsidP="00DF3761"/>
        </w:tc>
      </w:tr>
      <w:tr w:rsidR="002D7F40" w14:paraId="460C383E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00341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9A22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Несеп-жыныс жүйесі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EFF05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3E2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E29D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6EE3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C9BD" w14:textId="77777777" w:rsidR="002D7F40" w:rsidRDefault="002D7F40" w:rsidP="00DF3761"/>
        </w:tc>
      </w:tr>
      <w:tr w:rsidR="002D7F40" w14:paraId="58BD851D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6819B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7046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Тірек-қимыл жүйесі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0CF3E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3F9D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2574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AE8E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55C6" w14:textId="77777777" w:rsidR="002D7F40" w:rsidRDefault="002D7F40" w:rsidP="00DF3761"/>
        </w:tc>
      </w:tr>
      <w:tr w:rsidR="002D7F40" w14:paraId="35B67671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890DC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A3444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Ауру тарихын таныстыру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407B8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Максимальді толық сипаттау және таныстыру</w:t>
            </w:r>
          </w:p>
          <w:p w14:paraId="76E8F0B6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Проблеманы толық түсінеді, пациенттің ерекшелігімен байланыстырады </w:t>
            </w:r>
          </w:p>
          <w:p w14:paraId="61677246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7C085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Нақты, жинақты, фактілерді таңдау түсінігін көрсетеді;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18708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Форма бойынша жазба, барлық негізгі ақпаратты қамтиды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61A25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Көптеген маңызды кемшіліктер,</w:t>
            </w:r>
          </w:p>
          <w:p w14:paraId="0705C7ED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жиі жалған немесе маңызды емес фактілерді қамтиды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37158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Жағдайды бағдарлай алмау, көптеген маңызды қателіктер,</w:t>
            </w:r>
          </w:p>
          <w:p w14:paraId="61AFF0D1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көптеген нақтылауды қажет ететін сұрақтар</w:t>
            </w:r>
          </w:p>
        </w:tc>
      </w:tr>
      <w:tr w:rsidR="002D7F40" w14:paraId="177B6AB8" w14:textId="77777777" w:rsidTr="002D7F4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A91D6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98ED7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9AE9D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C9513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FE426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7560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A91C" w14:textId="77777777" w:rsidR="002D7F40" w:rsidRDefault="002D7F40" w:rsidP="00DF3761"/>
        </w:tc>
      </w:tr>
    </w:tbl>
    <w:p w14:paraId="74B9DC9F" w14:textId="77777777" w:rsidR="002D7F40" w:rsidRDefault="002D7F40" w:rsidP="00DF3761">
      <w:pPr>
        <w:pStyle w:val="af1"/>
        <w:spacing w:before="0" w:beforeAutospacing="0" w:after="0" w:afterAutospacing="0"/>
      </w:pPr>
      <w:r>
        <w:rPr>
          <w:b/>
          <w:bCs/>
          <w:color w:val="000000"/>
        </w:rPr>
        <w:lastRenderedPageBreak/>
        <w:t xml:space="preserve"> «Науқас төсегінде» практикалық дағдысын баллдық-рейтингтік бағалау (максимальді 100 балл)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714"/>
        <w:gridCol w:w="3100"/>
        <w:gridCol w:w="2544"/>
        <w:gridCol w:w="3338"/>
        <w:gridCol w:w="2340"/>
        <w:gridCol w:w="36"/>
      </w:tblGrid>
      <w:tr w:rsidR="002D7F40" w14:paraId="4AFD46D0" w14:textId="77777777" w:rsidTr="002D7F40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1C06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F77B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Бағалау критериі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FFC06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43E89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8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FC4C3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6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C797B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4 балл</w:t>
            </w:r>
          </w:p>
        </w:tc>
      </w:tr>
      <w:tr w:rsidR="002D7F40" w14:paraId="1C2B1388" w14:textId="77777777" w:rsidTr="002D7F4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7F50" w14:textId="5486DA03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ОПРОС БОЛЬНОГО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F13A0F" wp14:editId="101D710E">
                      <wp:extent cx="9525" cy="9525"/>
                      <wp:effectExtent l="0" t="0" r="0" b="0"/>
                      <wp:docPr id="2" name="Прямоугольник 2" descr="https://docs.google.com/drawings/u/0/d/sdy67g7DPPmWqr8uABsnwcQ/image?w=1&amp;h=1&amp;rev=1&amp;ac=1&amp;parent=1YcwbwMF4gVUi6aTT7bQ-u8kIWXtzm7d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794AD" id="Прямоугольник 2" o:spid="_x0000_s1026" alt="https://docs.google.com/drawings/u/0/d/sdy67g7DPPmWqr8uABsnwcQ/image?w=1&amp;h=1&amp;rev=1&amp;ac=1&amp;parent=1YcwbwMF4gVUi6aTT7bQ-u8kIWXtzm7dp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XNHEEkMDAABdBgAADgAAAAAAAAAAAAAAAAAuAgAAZHJzL2Uyb0RvYy54bWxQ&#10;SwECLQAUAAYACAAAACEA1AjZN9gAAAABAQAADwAAAAAAAAAAAAAAAACd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D7F40" w14:paraId="200759DA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8F87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FA4B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Толықтылық және нақтылық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F245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Нақты, ауру көрінісін детальды сипаттайды. Ең маңызды проблеманы анықтай алады. Пациент жағдайына көңіл бөледі.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24DC4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Негізгі ақпаратты жинайды, ұқыпты, жаңа мәселелерді сәйкестендіреді.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E0D1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 емес немесе жинақы емес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9816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Нақты емес, негізгіні қалыс қалдырады, сәйкес келмейтін мәліметтер.</w:t>
            </w:r>
          </w:p>
        </w:tc>
        <w:tc>
          <w:tcPr>
            <w:tcW w:w="0" w:type="auto"/>
            <w:vAlign w:val="center"/>
            <w:hideMark/>
          </w:tcPr>
          <w:p w14:paraId="24670A6A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05002A50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ED5C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B845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Детализациялық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FCF2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Ұйымдастырылған, шоғырланған, барлық клиникалық көріністерді нақты ситуацияда ауру ағымын түсініп бөліп алады.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AA3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Негізгі симптомдарды анықтайды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DFB04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 емес мәліметтер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385D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Сәйкес келмейтін мәліметтерді көрсетеді, болмаса олардың жоқ болуы</w:t>
            </w:r>
          </w:p>
        </w:tc>
        <w:tc>
          <w:tcPr>
            <w:tcW w:w="0" w:type="auto"/>
            <w:vAlign w:val="center"/>
            <w:hideMark/>
          </w:tcPr>
          <w:p w14:paraId="16819A11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1121E7D2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3F20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84AB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Жүйелілік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6F81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Сұрастырудың нақты ретін ұстайды, негізгі мәселеге байланысты және пациент ерекшелігіне байланысты ретін ауыстырады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776D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Анамнез жинау процессін толық бақылай алмайды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63D8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Пациентке  өзін</w:t>
            </w:r>
            <w:proofErr w:type="gramEnd"/>
            <w:r>
              <w:rPr>
                <w:color w:val="000000"/>
              </w:rPr>
              <w:t xml:space="preserve"> шетке ұстауға мүмкіндік береді. Нәтижесінде уақыт ұзарып кетеді Жетекші сұрақтарды пайдаланады (пациентті дұрыс емес болуы мүмкін жауапқа итереді).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3BCA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Сұрақтарды дұрыс емес қояды немесе анамнез жинауды маңызды мәселені анықтамай ерте бітіреді</w:t>
            </w:r>
          </w:p>
        </w:tc>
        <w:tc>
          <w:tcPr>
            <w:tcW w:w="0" w:type="auto"/>
            <w:vAlign w:val="center"/>
            <w:hideMark/>
          </w:tcPr>
          <w:p w14:paraId="32B97DF5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1FEFF5C3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7263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2C42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Тайм-менеджмент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C8B3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Максимальді эффективті максимальді қысқа уақытта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5EF3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Анамнез жинау уақыты созылып жатыр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7AF6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Уақытты тиімсіз пайдаланады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1F89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Ситуацияны толық басқармайды.</w:t>
            </w:r>
          </w:p>
        </w:tc>
        <w:tc>
          <w:tcPr>
            <w:tcW w:w="0" w:type="auto"/>
            <w:vAlign w:val="center"/>
            <w:hideMark/>
          </w:tcPr>
          <w:p w14:paraId="3B6B56DB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3CFF5BEB" w14:textId="77777777" w:rsidTr="002D7F4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40A63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ФИЗИКАЛЬДІ ТЕКСЕРУ</w:t>
            </w:r>
          </w:p>
        </w:tc>
      </w:tr>
      <w:tr w:rsidR="002D7F40" w14:paraId="79E1ECEC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62C0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4B4D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Физикальді   тексеру реттілігі және жүргізілу дұрыстығы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0FF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Реттілігін сақтап орындайды, сенімді, нақты пысықталған орындау техникасы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18CC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Реттілігін біледі, дайындықта және тексеруді орындауда ақылға қонымды дағдыны көрсетеді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220F4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Ретсіз, сенімді емес, тексеру дағдысын толық меңгермеген, негізгі тексерулерді жасаудан бас тартады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7241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Физикальді тексерудің реттілігін және тәртібін білмейді, техникасын меңгермеген.</w:t>
            </w:r>
          </w:p>
        </w:tc>
        <w:tc>
          <w:tcPr>
            <w:tcW w:w="0" w:type="auto"/>
            <w:vAlign w:val="center"/>
            <w:hideMark/>
          </w:tcPr>
          <w:p w14:paraId="22B0F634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71610FEB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B173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7629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Оқытушының тапсырмасы бойынша арнайы тексеру дағдысы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1632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3FC0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7C72" w14:textId="77777777" w:rsidR="002D7F40" w:rsidRDefault="002D7F40" w:rsidP="00DF37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F722" w14:textId="77777777" w:rsidR="002D7F40" w:rsidRDefault="002D7F40" w:rsidP="00DF3761"/>
        </w:tc>
        <w:tc>
          <w:tcPr>
            <w:tcW w:w="0" w:type="auto"/>
            <w:vAlign w:val="center"/>
            <w:hideMark/>
          </w:tcPr>
          <w:p w14:paraId="6507A565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435F815F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CB0B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4508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Эффективтілігі</w:t>
            </w:r>
          </w:p>
          <w:p w14:paraId="5792CC32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082FE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Барлық негізгі физикальды мәліметтерді сонымен қатар детальдарды анықтады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E192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Негізгі симптомдарды анықтады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89116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 емес мәліметтер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2EC9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 xml:space="preserve">Объективті мәліметтерге сәйкес келмейтін </w:t>
            </w:r>
            <w:r>
              <w:rPr>
                <w:color w:val="000000"/>
              </w:rPr>
              <w:lastRenderedPageBreak/>
              <w:t>мәліметтерді анықтады</w:t>
            </w:r>
          </w:p>
        </w:tc>
        <w:tc>
          <w:tcPr>
            <w:tcW w:w="0" w:type="auto"/>
            <w:vAlign w:val="center"/>
            <w:hideMark/>
          </w:tcPr>
          <w:p w14:paraId="2EDBDAA4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335F59CA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2F16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3D8B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Анықталған мәліметтерді анализдеу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E4F6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Анықталған симптомдарға байланысты тексеру тәртібін өзгертеді, көріністерді нақтылайды.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82716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Ұқсас өзгерістері бар аурулар шеңберін нақтыламай және көріністерді нақтыламай болжайды.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0519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Пациентке алынған физикальді тексеру және сұрастыру мәліметтерін қолдана алмайды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8BC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Анализ жүргізбейді</w:t>
            </w:r>
          </w:p>
        </w:tc>
        <w:tc>
          <w:tcPr>
            <w:tcW w:w="0" w:type="auto"/>
            <w:vAlign w:val="center"/>
            <w:hideMark/>
          </w:tcPr>
          <w:p w14:paraId="27EC6805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01694D8A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46948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7D344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07E97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54B1D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16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F5ABF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12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9289B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8 балл</w:t>
            </w:r>
          </w:p>
        </w:tc>
        <w:tc>
          <w:tcPr>
            <w:tcW w:w="0" w:type="auto"/>
            <w:vAlign w:val="center"/>
            <w:hideMark/>
          </w:tcPr>
          <w:p w14:paraId="27479D46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  <w:tr w:rsidR="002D7F40" w14:paraId="07ED1B0D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0691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BAB6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Коммуникативті дағдылар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DB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Коммуникативтік проблема жағдайында да пациенттің орналасуын жеңіп алды*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D23FE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Коммуникация әбден тиімді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AB38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Қанағаттанарлық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6C76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Пациентпен контакт орната алмады</w:t>
            </w:r>
          </w:p>
        </w:tc>
        <w:tc>
          <w:tcPr>
            <w:tcW w:w="0" w:type="auto"/>
            <w:vAlign w:val="center"/>
            <w:hideMark/>
          </w:tcPr>
          <w:p w14:paraId="549C36BF" w14:textId="77777777" w:rsidR="002D7F40" w:rsidRDefault="002D7F40" w:rsidP="00DF3761">
            <w:pPr>
              <w:rPr>
                <w:sz w:val="20"/>
                <w:szCs w:val="20"/>
              </w:rPr>
            </w:pPr>
          </w:p>
        </w:tc>
      </w:tr>
    </w:tbl>
    <w:p w14:paraId="2E337726" w14:textId="77777777" w:rsidR="002D7F40" w:rsidRDefault="002D7F40" w:rsidP="00DF3761"/>
    <w:p w14:paraId="076EB3D7" w14:textId="77777777" w:rsidR="002D7F40" w:rsidRDefault="002D7F40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СӨЖ-шығармашылық тапсырманың баллдық – рейтингтік бағасы (максималды 90 балл) + ағылшын тілі мен тайм-менеджмент үшін бонустар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377"/>
        <w:gridCol w:w="2730"/>
        <w:gridCol w:w="4234"/>
        <w:gridCol w:w="2455"/>
        <w:gridCol w:w="1996"/>
      </w:tblGrid>
      <w:tr w:rsidR="002D7F40" w14:paraId="4C74D83E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5FA13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782DE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461EE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DB4C9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D6E3F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B1797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2D7F40" w14:paraId="2D0BE9F6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89AF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CCFE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Ойлау мәселесіне шоғырланған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11EF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Ұйымдастырылған шоғырланған, нақты клиникалық жағдайды түсінумен негізгі анықталған мәселеге қатысты барлық мәселелерді бөледі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DFD9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Ұйымдастырылған, шоғырланған, негізгі анықталған мәселеге қатысты барлық мәселелерді бөледі, бірақ нақты клиникалық жағдайды түсіну жоқ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5659E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Шоғырланбаған, </w:t>
            </w:r>
          </w:p>
          <w:p w14:paraId="47180BE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Негізгі анықталған мәселеге жатпайтын мәселелерге көңіл бөлу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C9A66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Дәл емес, ең бастысы, сәйкес келмейтін деректерді елемейді.</w:t>
            </w:r>
          </w:p>
        </w:tc>
      </w:tr>
      <w:tr w:rsidR="002D7F40" w14:paraId="13B1DCB2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B50F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0DD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Презентацияның ақпараттылығы, тиімділігі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5440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Тақырып бойынша барлық қажетті ақпарат еркін, дәйекті, логикалық мәнерде толық жеткізілді </w:t>
            </w:r>
          </w:p>
          <w:p w14:paraId="13EE808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Барабар таңдалған өнімнің нысаны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499C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Барлық қажетті ақпарат логикалық мәнерде, бірақ аздаған дәлсіздіктермен жеткізілді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D0524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Тақырып бойынша барлық қажетті ақпарат бейхабар, айқын қателері жоқ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B34B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Тақырып бойынша маңызды ақпарат көрсетілмеген, өрескел қателер</w:t>
            </w:r>
          </w:p>
        </w:tc>
      </w:tr>
      <w:tr w:rsidR="002D7F40" w14:paraId="315C9B72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C637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FCA8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Достоверность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98D2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Материал дұрыс анықталған фактілер негізінде таңдалған.  </w:t>
            </w:r>
          </w:p>
          <w:p w14:paraId="3428475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Дәлелдемелердің деңгейі немесе сапасы бойынша түсіну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697D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Кейбір қорытындылар мен қорытындылар жорамалдар немесе әдепсіз фактілер негізінде тұжырымдалған.  Дәлелдемелердің деңгейі мен сапасын толық түсіну жоқ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C2A3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 xml:space="preserve">Проблеманы жеткіліксіз түсіну, кейбір қорытындылар мен қорытындылар толық емес және </w:t>
            </w:r>
            <w:r>
              <w:rPr>
                <w:color w:val="000000"/>
              </w:rPr>
              <w:lastRenderedPageBreak/>
              <w:t>дәлелденбеген деректерге негізделген-күмәнді ресурстар пайдаланылды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D27C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Қорытындылар мен нәтижелер негізделмеген немесе дұрыс емес</w:t>
            </w:r>
          </w:p>
        </w:tc>
      </w:tr>
      <w:tr w:rsidR="002D7F40" w14:paraId="705ED3E1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43244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29F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Логикалық және бірізділік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C3C6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Мазмұндау қисынды және дәйекті, ішкі бірлігі бар, өнімдегі жағдай екіншісінен туындайды және өзара қисынды өзара байланысты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61A6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 xml:space="preserve">Ішкі бірлігі бар, өнімнің жағдайы екіншісінен </w:t>
            </w:r>
            <w:proofErr w:type="gramStart"/>
            <w:r>
              <w:rPr>
                <w:color w:val="000000"/>
              </w:rPr>
              <w:t>шығады ,</w:t>
            </w:r>
            <w:proofErr w:type="gramEnd"/>
            <w:r>
              <w:rPr>
                <w:color w:val="000000"/>
              </w:rPr>
              <w:t xml:space="preserve"> бірақ дәлсіздіктер бар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0ADB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Мазмұнда дәйектілік пен қисындылық жоқ, бірақ негізгі идеяны қадағалауға болады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8226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Негізгі идеяны түсіну қиын</w:t>
            </w:r>
          </w:p>
        </w:tc>
      </w:tr>
      <w:tr w:rsidR="002D7F40" w14:paraId="1905C4FB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3440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623A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Әдебиетті талдау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2865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Әдеби деректер қисынды өзара байланыста көрсетілген, негізгі және қосымша ақпараттық ресурстарды терең пысықтауды көрсетеді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8F10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Әдеби деректер негізгі әдебиеттің өңделуін көрсетеді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2FF2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Әдеби деректер әрқашан жерге қарай емес, мазмұнның қисындылығы мен дәлелдемелерін қолдамайды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280E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Деректерді баяндаудағы сәйкессіздік және хаотичность, қарама-қайшылық</w:t>
            </w:r>
          </w:p>
          <w:p w14:paraId="00174D86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Негізгі оқулық бойынша білім жоқ</w:t>
            </w:r>
          </w:p>
        </w:tc>
      </w:tr>
      <w:tr w:rsidR="002D7F40" w14:paraId="68F03A7F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2869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2E35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Практикалық маңыздылығы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91C2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Жоғары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9E2B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Бағалы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C943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 емес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F0004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Қолайсыз</w:t>
            </w:r>
          </w:p>
        </w:tc>
      </w:tr>
      <w:tr w:rsidR="002D7F40" w14:paraId="5671C088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F7F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4F41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Пациенттің мүдделеріне бағдарлануы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56696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Жоғары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D338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Ориентированы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D996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 емес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1FCF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Қолайсыз</w:t>
            </w:r>
          </w:p>
        </w:tc>
      </w:tr>
      <w:tr w:rsidR="002D7F40" w14:paraId="6F241DAE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3FB8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5F10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Применимость в будущей практике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CFBE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Жоғары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89CB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Қолданылды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037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Толық емес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F47D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Қолайсыз</w:t>
            </w:r>
          </w:p>
        </w:tc>
      </w:tr>
      <w:tr w:rsidR="002D7F40" w14:paraId="29C41EA2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391D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F129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Презентацияның көрнекілігі, баяндама сапасы (баяндамашының бағасы)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80B4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Дұрыс, PowerPoint немесе басқа да е-гаджеттердің барлық мүмкіндіктері, материалды еркін меңгеру, баяндаудың сенімді тәсілі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4C0D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Көрнекі материалдар шамадан тыс жүктелген немесе жеткіліксіз пайдаланылады, материалды толық игермеген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7A89E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Көрнекі материалдар ақпаратты емес, сенімді баяндайды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C701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Материалға ие емес, оны жеткізе алмайды</w:t>
            </w:r>
          </w:p>
        </w:tc>
      </w:tr>
      <w:tr w:rsidR="002D7F40" w14:paraId="3E740257" w14:textId="77777777" w:rsidTr="002D7F40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7FA4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Бону</w:t>
            </w:r>
          </w:p>
          <w:p w14:paraId="6FA85B7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8D10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Ағылшын тілі / орыс / қазақ тілі*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6A37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Өнім толығымен ағылшын/орыс/қазақ тілінде тапсырылды. меңгерушісі)  </w:t>
            </w:r>
          </w:p>
          <w:p w14:paraId="08BA34D3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 Сапаға байланысты + 10-20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92A4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Өнім ағылшын тілінде дайындалған, орыс / қаз </w:t>
            </w:r>
          </w:p>
          <w:p w14:paraId="2B28361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 xml:space="preserve">+ Сапасына байланысты 5-10 балл </w:t>
            </w:r>
            <w:proofErr w:type="gramStart"/>
            <w:r>
              <w:rPr>
                <w:color w:val="000000"/>
              </w:rPr>
              <w:t>( немесе</w:t>
            </w:r>
            <w:proofErr w:type="gramEnd"/>
            <w:r>
              <w:rPr>
                <w:color w:val="000000"/>
              </w:rPr>
              <w:t xml:space="preserve"> керісінше)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00F0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Өнімді дайындау кезінде ағылшын тіліндегі көздер қолданылады </w:t>
            </w:r>
          </w:p>
          <w:p w14:paraId="3D3E923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+ Сапасына байланысты 2-5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BDA57" w14:textId="77777777" w:rsidR="002D7F40" w:rsidRDefault="002D7F40" w:rsidP="00DF3761"/>
        </w:tc>
      </w:tr>
      <w:tr w:rsidR="002D7F40" w14:paraId="59C3C3C8" w14:textId="77777777" w:rsidTr="002D7F40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A8911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Бону</w:t>
            </w:r>
          </w:p>
          <w:p w14:paraId="74B9134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4D31E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Тайм-менеджмент**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427C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Өнім мерзімінен бұрын тапсырылды  </w:t>
            </w:r>
          </w:p>
          <w:p w14:paraId="5635C259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10 ұпай жинайды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DA2C0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Өнім уақытында тапсырылды-</w:t>
            </w:r>
            <w:r>
              <w:rPr>
                <w:b/>
                <w:bCs/>
                <w:color w:val="000000"/>
              </w:rPr>
              <w:t>ұпайлар толтырылмайды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9987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Сапаға әсер етпейтін тапсыруды кейінге қалдыру</w:t>
            </w:r>
          </w:p>
          <w:p w14:paraId="2F2AB23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Минус 2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4EA8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Кешігіп тапсырылды</w:t>
            </w:r>
          </w:p>
          <w:p w14:paraId="1BA666D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Минус 10 балл</w:t>
            </w:r>
          </w:p>
        </w:tc>
      </w:tr>
      <w:tr w:rsidR="002D7F40" w14:paraId="7561758A" w14:textId="77777777" w:rsidTr="002D7F40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AB7A8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Бону</w:t>
            </w:r>
          </w:p>
          <w:p w14:paraId="55A4865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391ED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Рейтинг*** </w:t>
            </w:r>
          </w:p>
          <w:p w14:paraId="20C1F968" w14:textId="77777777" w:rsidR="002D7F40" w:rsidRDefault="002D7F40" w:rsidP="00DF37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9C91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Қосымша балдар (10 баллға дейін)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588E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Көрнекті жұмыс, мысалы: </w:t>
            </w:r>
          </w:p>
          <w:p w14:paraId="5291A2D7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Топтағы үздік жұмыс</w:t>
            </w:r>
          </w:p>
          <w:p w14:paraId="3820F04B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Шығармашылық тәсіл</w:t>
            </w:r>
          </w:p>
          <w:p w14:paraId="62AF2D15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Тапсырманы орындаудың инновациялық тәсіліПо предложению группы</w:t>
            </w:r>
          </w:p>
        </w:tc>
      </w:tr>
      <w:tr w:rsidR="002D7F40" w14:paraId="60990434" w14:textId="77777777" w:rsidTr="002D7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71317" w14:textId="77777777" w:rsidR="002D7F40" w:rsidRDefault="002D7F40" w:rsidP="00DF3761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418D2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* - қазақ / орыс топтары үшін-ағылшын тілі; ағылшын тілінде оқитын топтар үшін-орыс немесе қазақ тілдерінде тапсырманы орындау</w:t>
            </w:r>
          </w:p>
          <w:p w14:paraId="38C9045C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* Мерзімі-оқытушымен анықталады, әдетте – аралық бақылау күні</w:t>
            </w:r>
          </w:p>
          <w:p w14:paraId="12B90F9F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color w:val="000000"/>
              </w:rPr>
              <w:t>** осылайша, 90 – дан жоғары алу үшін ең жоғары ұпай алуға болады-күтілгеннен жоғары нәтижені көрсету керек</w:t>
            </w:r>
          </w:p>
        </w:tc>
      </w:tr>
    </w:tbl>
    <w:p w14:paraId="1831F8F8" w14:textId="77777777" w:rsidR="002D7F40" w:rsidRDefault="002D7F40" w:rsidP="00DF3761">
      <w:pPr>
        <w:rPr>
          <w:b/>
          <w:lang w:eastAsia="en-US"/>
        </w:rPr>
      </w:pPr>
      <w:r>
        <w:br/>
      </w:r>
    </w:p>
    <w:p w14:paraId="5028F139" w14:textId="77777777" w:rsidR="002D7F40" w:rsidRPr="000E4DBD" w:rsidRDefault="002D7F40" w:rsidP="00DF3761">
      <w:pPr>
        <w:rPr>
          <w:b/>
        </w:rPr>
        <w:sectPr w:rsidR="002D7F40" w:rsidRPr="000E4DBD" w:rsidSect="007775C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94316A1" w14:textId="0CE0693D" w:rsidR="002D7F40" w:rsidRDefault="002D7F40" w:rsidP="00DF3761">
      <w:pPr>
        <w:ind w:firstLine="709"/>
      </w:pPr>
      <w:r>
        <w:rPr>
          <w:b/>
          <w:bCs/>
          <w:color w:val="000000"/>
        </w:rPr>
        <w:lastRenderedPageBreak/>
        <w:br/>
      </w:r>
    </w:p>
    <w:p w14:paraId="4DC8133A" w14:textId="77777777" w:rsidR="002D7F40" w:rsidRDefault="002D7F40" w:rsidP="00DF3761">
      <w:pPr>
        <w:pStyle w:val="af1"/>
        <w:spacing w:before="0" w:beforeAutospacing="0" w:after="0" w:afterAutospacing="0"/>
        <w:ind w:firstLine="709"/>
      </w:pPr>
      <w:r>
        <w:rPr>
          <w:b/>
          <w:bCs/>
          <w:color w:val="000000"/>
        </w:rPr>
        <w:t>Студенттердің өзіндік жұмысы</w:t>
      </w:r>
    </w:p>
    <w:p w14:paraId="0F9671C3" w14:textId="77777777" w:rsidR="002D7F40" w:rsidRDefault="002D7F40" w:rsidP="00DF3761">
      <w:pPr>
        <w:pStyle w:val="af1"/>
        <w:spacing w:before="0" w:beforeAutospacing="0" w:after="0" w:afterAutospacing="0"/>
        <w:ind w:firstLine="709"/>
      </w:pPr>
      <w:r>
        <w:rPr>
          <w:b/>
          <w:bCs/>
          <w:color w:val="000000"/>
        </w:rPr>
        <w:t>20 сағат</w:t>
      </w:r>
    </w:p>
    <w:p w14:paraId="19970994" w14:textId="77777777" w:rsidR="002D7F40" w:rsidRDefault="002D7F40" w:rsidP="00DF3761">
      <w:pPr>
        <w:ind w:firstLine="709"/>
      </w:pPr>
      <w:r>
        <w:br/>
      </w:r>
    </w:p>
    <w:p w14:paraId="52572E08" w14:textId="77777777" w:rsidR="002D7F40" w:rsidRDefault="002D7F40" w:rsidP="00DF3761">
      <w:pPr>
        <w:pStyle w:val="af1"/>
        <w:numPr>
          <w:ilvl w:val="0"/>
          <w:numId w:val="27"/>
        </w:numPr>
        <w:spacing w:before="0" w:beforeAutospacing="0" w:after="0" w:afterAutospacing="0"/>
        <w:ind w:left="0" w:firstLine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Ауру тарихын жазу – 1 история </w:t>
      </w:r>
    </w:p>
    <w:p w14:paraId="758DDCBE" w14:textId="77777777" w:rsidR="002D7F40" w:rsidRDefault="002D7F40" w:rsidP="00DF3761">
      <w:pPr>
        <w:pStyle w:val="af1"/>
        <w:numPr>
          <w:ilvl w:val="0"/>
          <w:numId w:val="27"/>
        </w:numPr>
        <w:spacing w:before="0" w:beforeAutospacing="0" w:after="0" w:afterAutospacing="0"/>
        <w:ind w:left="0" w:firstLine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Тәжірибелік дағдылар </w:t>
      </w:r>
      <w:proofErr w:type="gramStart"/>
      <w:r>
        <w:rPr>
          <w:color w:val="000000"/>
        </w:rPr>
        <w:t>тренингі  (</w:t>
      </w:r>
      <w:proofErr w:type="gramEnd"/>
      <w:r>
        <w:rPr>
          <w:color w:val="000000"/>
        </w:rPr>
        <w:t>волонтерларда)</w:t>
      </w:r>
    </w:p>
    <w:p w14:paraId="5E5A5E2E" w14:textId="77777777" w:rsidR="002D7F40" w:rsidRDefault="002D7F40" w:rsidP="00DF3761">
      <w:pPr>
        <w:pStyle w:val="af1"/>
        <w:numPr>
          <w:ilvl w:val="0"/>
          <w:numId w:val="27"/>
        </w:numPr>
        <w:spacing w:before="0" w:beforeAutospacing="0" w:after="0" w:afterAutospacing="0"/>
        <w:ind w:left="0" w:firstLine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Шығармашылық тапсырманы </w:t>
      </w:r>
      <w:proofErr w:type="gramStart"/>
      <w:r>
        <w:rPr>
          <w:color w:val="000000"/>
        </w:rPr>
        <w:t>орындау  –</w:t>
      </w:r>
      <w:proofErr w:type="gramEnd"/>
      <w:r>
        <w:rPr>
          <w:color w:val="000000"/>
        </w:rPr>
        <w:t xml:space="preserve"> 3 тапсырма немесе топқа тапсырма</w:t>
      </w:r>
    </w:p>
    <w:p w14:paraId="4BDBFFF9" w14:textId="77777777" w:rsidR="002D7F40" w:rsidRDefault="002D7F40" w:rsidP="00DF3761">
      <w:pPr>
        <w:ind w:firstLine="709"/>
      </w:pPr>
      <w:r>
        <w:br/>
      </w:r>
    </w:p>
    <w:p w14:paraId="51F7D78F" w14:textId="77777777" w:rsidR="002D7F40" w:rsidRDefault="002D7F40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Пәннің оқу-әдістемелік қамтамасыз етілу картасы</w:t>
      </w:r>
    </w:p>
    <w:p w14:paraId="2C157C91" w14:textId="77777777" w:rsidR="002D7F40" w:rsidRDefault="002D7F40" w:rsidP="00DF3761">
      <w:pPr>
        <w:pStyle w:val="af1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477"/>
        <w:gridCol w:w="1201"/>
        <w:gridCol w:w="604"/>
        <w:gridCol w:w="608"/>
        <w:gridCol w:w="743"/>
      </w:tblGrid>
      <w:tr w:rsidR="002D7F40" w14:paraId="1A6AA9D5" w14:textId="77777777" w:rsidTr="00DF3761">
        <w:trPr>
          <w:trHeight w:val="139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88491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289DE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Ақпараттық ресурстар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FBF4C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Пәнді оқитын студенттер саны (болжамды жиынтық)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AA28C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Аль-Фараби атындағы ҚазҰУ кітапханасындағы саны</w:t>
            </w:r>
          </w:p>
        </w:tc>
      </w:tr>
      <w:tr w:rsidR="002D7F40" w14:paraId="661ED716" w14:textId="77777777" w:rsidTr="00DF376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031C" w14:textId="77777777" w:rsidR="002D7F40" w:rsidRDefault="002D7F40" w:rsidP="00DF3761"/>
        </w:tc>
        <w:tc>
          <w:tcPr>
            <w:tcW w:w="6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DFB86" w14:textId="77777777" w:rsidR="002D7F40" w:rsidRDefault="002D7F40" w:rsidP="00DF3761"/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1FEB" w14:textId="77777777" w:rsidR="002D7F40" w:rsidRDefault="002D7F40" w:rsidP="00DF3761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044D9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каз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E27CC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рус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9BDB0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англ</w:t>
            </w:r>
          </w:p>
        </w:tc>
      </w:tr>
      <w:tr w:rsidR="00DF3761" w14:paraId="4766D0BA" w14:textId="77777777" w:rsidTr="00DF37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E5224" w14:textId="77777777" w:rsidR="002D7F40" w:rsidRDefault="002D7F40" w:rsidP="00DF3761"/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1FF2D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Электрондық нұсқадағы оқу әдебиеті (атауы, шыққан жылы, авторлары)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741DB" w14:textId="77777777" w:rsidR="002D7F40" w:rsidRDefault="002D7F40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64699" w14:textId="77777777" w:rsidR="002D7F40" w:rsidRDefault="002D7F40" w:rsidP="00DF3761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F45D5" w14:textId="77777777" w:rsidR="002D7F40" w:rsidRDefault="002D7F40" w:rsidP="00DF3761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6C596" w14:textId="77777777" w:rsidR="002D7F40" w:rsidRDefault="002D7F40" w:rsidP="00DF3761"/>
        </w:tc>
      </w:tr>
      <w:tr w:rsidR="00DF3761" w14:paraId="1BD25666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2431D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59DAE" w14:textId="740A5CE4" w:rsidR="00DF3761" w:rsidRDefault="00DF3761" w:rsidP="00DF3761">
            <w:pPr>
              <w:pStyle w:val="af1"/>
              <w:spacing w:before="0" w:beforeAutospacing="0" w:after="0" w:afterAutospacing="0"/>
              <w:ind w:firstLine="22"/>
            </w:pPr>
            <w:r w:rsidRPr="00550D94">
              <w:rPr>
                <w:rFonts w:eastAsia="Calibri"/>
                <w:lang w:val="kk-KZ" w:eastAsia="en-US"/>
              </w:rPr>
              <w:t>Ішкі аурулар пропедевтикасы Әдістемелік оқу құралы  2013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EF681" w14:textId="77777777" w:rsidR="00DF3761" w:rsidRDefault="00DF3761" w:rsidP="00DF3761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3619D" w14:textId="77777777" w:rsidR="00DF3761" w:rsidRDefault="00DF3761" w:rsidP="00DF3761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4D16D" w14:textId="77777777" w:rsidR="00DF3761" w:rsidRDefault="00DF3761" w:rsidP="00DF3761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31325" w14:textId="77777777" w:rsidR="00DF3761" w:rsidRDefault="00DF3761" w:rsidP="00DF3761"/>
        </w:tc>
      </w:tr>
      <w:tr w:rsidR="00DF3761" w14:paraId="48FED7EE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465E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D70A4" w14:textId="5F95B730" w:rsidR="00DF3761" w:rsidRDefault="00DF3761" w:rsidP="00DF3761">
            <w:pPr>
              <w:pStyle w:val="af1"/>
              <w:spacing w:before="0" w:beforeAutospacing="0" w:after="0" w:afterAutospacing="0"/>
              <w:ind w:firstLine="22"/>
            </w:pPr>
            <w:r w:rsidRPr="00550D94">
              <w:t>Мухин Н.А., Моисеев В.С.</w:t>
            </w:r>
            <w:r w:rsidRPr="00550D94">
              <w:rPr>
                <w:bCs/>
              </w:rPr>
              <w:t xml:space="preserve"> Пропедевтика внутренних болезней: учебник. — 2-е изд., доп. и перераб. М.: ГЭОТАР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74462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7204B" w14:textId="77777777" w:rsidR="00DF3761" w:rsidRDefault="00DF3761" w:rsidP="00DF3761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EBC07" w14:textId="77777777" w:rsidR="00DF3761" w:rsidRDefault="00DF3761" w:rsidP="00DF3761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5021" w14:textId="77777777" w:rsidR="00DF3761" w:rsidRDefault="00DF3761" w:rsidP="00DF3761"/>
        </w:tc>
      </w:tr>
      <w:tr w:rsidR="00DF3761" w:rsidRPr="00F95341" w14:paraId="2220592B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EAC69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92804" w14:textId="0CCDD3BF" w:rsidR="00DF3761" w:rsidRPr="00DF3761" w:rsidRDefault="00DF3761" w:rsidP="00DF3761">
            <w:pPr>
              <w:pStyle w:val="af1"/>
              <w:spacing w:before="0" w:beforeAutospacing="0" w:after="0" w:afterAutospacing="0"/>
              <w:ind w:firstLine="22"/>
              <w:rPr>
                <w:lang w:val="kk-KZ"/>
              </w:rPr>
            </w:pPr>
            <w:r w:rsidRPr="00550D94">
              <w:rPr>
                <w:lang w:val="kk-KZ"/>
              </w:rPr>
              <w:t>Ішкі аурулар пропедевтикасы: оқулық  — М.: ГЭОТАР-Медиа,2015. — 672 б.: ил.</w:t>
            </w:r>
            <w:r w:rsidRPr="00550D94">
              <w:rPr>
                <w:lang w:val="kk-KZ"/>
              </w:rPr>
              <w:br/>
            </w:r>
            <w:r w:rsidRPr="00550D94">
              <w:rPr>
                <w:color w:val="000000"/>
                <w:lang w:val="kk-KZ"/>
              </w:rPr>
              <w:t>Н.А. Мухин, В.С. Моисеев; қазақ тіліндегі редакциясын басқарған Б.Б. Абдахина; жауапты редакторы В.А. Ткачев.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DC45" w14:textId="77777777" w:rsidR="00DF3761" w:rsidRPr="00DF3761" w:rsidRDefault="00DF3761" w:rsidP="00DF3761">
            <w:pPr>
              <w:rPr>
                <w:lang w:val="kk-KZ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F3376" w14:textId="77777777" w:rsidR="00DF3761" w:rsidRPr="00DF3761" w:rsidRDefault="00DF3761" w:rsidP="00DF3761">
            <w:pPr>
              <w:rPr>
                <w:lang w:val="kk-K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5FB07" w14:textId="77777777" w:rsidR="00DF3761" w:rsidRPr="00DF3761" w:rsidRDefault="00DF3761" w:rsidP="00DF3761">
            <w:pPr>
              <w:rPr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C0820" w14:textId="77777777" w:rsidR="00DF3761" w:rsidRPr="00DF3761" w:rsidRDefault="00DF3761" w:rsidP="00DF3761">
            <w:pPr>
              <w:rPr>
                <w:lang w:val="kk-KZ"/>
              </w:rPr>
            </w:pPr>
          </w:p>
        </w:tc>
      </w:tr>
      <w:tr w:rsidR="00DF3761" w14:paraId="540604D7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97A2C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0C2A0" w14:textId="0CC0EDD0" w:rsidR="00DF3761" w:rsidRDefault="00DF3761" w:rsidP="00DF3761">
            <w:pPr>
              <w:pStyle w:val="af1"/>
              <w:spacing w:before="0" w:beforeAutospacing="0" w:after="0" w:afterAutospacing="0"/>
            </w:pPr>
            <w:r w:rsidRPr="00550D94">
              <w:t>Асимов М.А., Нурмагамбетова С.А., Игнатьев Ю.В. Коммуникативные навыки. Учебник. (дополненное издание).  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74965" w14:textId="77777777" w:rsidR="00DF3761" w:rsidRDefault="00DF3761" w:rsidP="00DF3761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7764B" w14:textId="77777777" w:rsidR="00DF3761" w:rsidRDefault="00DF3761" w:rsidP="00DF3761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1E37A" w14:textId="77777777" w:rsidR="00DF3761" w:rsidRDefault="00DF3761" w:rsidP="00DF3761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09D0F" w14:textId="77777777" w:rsidR="00DF3761" w:rsidRDefault="00DF3761" w:rsidP="00DF3761"/>
        </w:tc>
      </w:tr>
      <w:tr w:rsidR="00DF3761" w:rsidRPr="00F95341" w14:paraId="4382307A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49562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38BF3" w14:textId="4129D936" w:rsidR="00DF3761" w:rsidRPr="00DF3761" w:rsidRDefault="00DF3761" w:rsidP="00DF3761">
            <w:pPr>
              <w:pStyle w:val="af1"/>
              <w:spacing w:before="0" w:beforeAutospacing="0" w:after="0" w:afterAutospacing="0"/>
              <w:rPr>
                <w:lang w:val="en-US"/>
              </w:rPr>
            </w:pPr>
            <w:r w:rsidRPr="00574B86">
              <w:rPr>
                <w:lang w:val="en-US"/>
              </w:rPr>
              <w:t>Harrison's Principles of Internal Medicine-19th Edition, 2015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C975B" w14:textId="77777777" w:rsidR="00DF3761" w:rsidRPr="00DF3761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77318" w14:textId="77777777" w:rsidR="00DF3761" w:rsidRPr="00DF3761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7556F" w14:textId="77777777" w:rsidR="00DF3761" w:rsidRPr="00DF3761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54483" w14:textId="77777777" w:rsidR="00DF3761" w:rsidRPr="00DF3761" w:rsidRDefault="00DF3761" w:rsidP="00DF3761">
            <w:pPr>
              <w:rPr>
                <w:lang w:val="en-US"/>
              </w:rPr>
            </w:pPr>
          </w:p>
        </w:tc>
      </w:tr>
      <w:tr w:rsidR="00DF3761" w:rsidRPr="00F95341" w14:paraId="06C02F99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A9ED2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BCAB7" w14:textId="04B85ADC" w:rsidR="00DF3761" w:rsidRPr="00DF3761" w:rsidRDefault="00DF3761" w:rsidP="00DF3761">
            <w:pPr>
              <w:pStyle w:val="af1"/>
              <w:spacing w:before="0" w:beforeAutospacing="0" w:after="0" w:afterAutospacing="0"/>
              <w:rPr>
                <w:lang w:val="en-US"/>
              </w:rPr>
            </w:pPr>
            <w:r w:rsidRPr="00550D94">
              <w:rPr>
                <w:rFonts w:eastAsia="Calibri"/>
                <w:lang w:val="kk-KZ" w:eastAsia="en-US"/>
              </w:rPr>
              <w:t>Macleods_Clinical_Examination_13th_ed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C7BA9" w14:textId="77777777" w:rsidR="00DF3761" w:rsidRPr="00DF3761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0F089" w14:textId="77777777" w:rsidR="00DF3761" w:rsidRPr="00DF3761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8B86D" w14:textId="77777777" w:rsidR="00DF3761" w:rsidRPr="00DF3761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7DC6E" w14:textId="77777777" w:rsidR="00DF3761" w:rsidRPr="00DF3761" w:rsidRDefault="00DF3761" w:rsidP="00DF3761">
            <w:pPr>
              <w:rPr>
                <w:lang w:val="en-US"/>
              </w:rPr>
            </w:pPr>
          </w:p>
        </w:tc>
      </w:tr>
      <w:tr w:rsidR="00DF3761" w:rsidRPr="00F95341" w14:paraId="3AEF021D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EA693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90C65" w14:textId="36D8A8A4" w:rsidR="00DF3761" w:rsidRPr="002D7F40" w:rsidRDefault="00DF3761" w:rsidP="00DF3761">
            <w:pPr>
              <w:pStyle w:val="af1"/>
              <w:spacing w:before="0" w:beforeAutospacing="0" w:after="0" w:afterAutospacing="0"/>
              <w:rPr>
                <w:lang w:val="en-US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D8B54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71379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2C965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509A0" w14:textId="77777777" w:rsidR="00DF3761" w:rsidRPr="002D7F40" w:rsidRDefault="00DF3761" w:rsidP="00DF3761">
            <w:pPr>
              <w:rPr>
                <w:lang w:val="en-US"/>
              </w:rPr>
            </w:pPr>
          </w:p>
        </w:tc>
      </w:tr>
      <w:tr w:rsidR="00DF3761" w:rsidRPr="00F95341" w14:paraId="1886E57F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0D4D8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25928" w14:textId="626ED6E3" w:rsidR="00DF3761" w:rsidRPr="002D7F40" w:rsidRDefault="00DF3761" w:rsidP="00DF3761">
            <w:pPr>
              <w:pStyle w:val="af1"/>
              <w:spacing w:before="0" w:beforeAutospacing="0" w:after="0" w:afterAutospacing="0"/>
              <w:ind w:firstLine="22"/>
              <w:rPr>
                <w:lang w:val="en-US"/>
              </w:rPr>
            </w:pPr>
            <w:r w:rsidRPr="00550D94"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7" w:history="1">
              <w:r w:rsidRPr="00550D94">
                <w:rPr>
                  <w:rFonts w:eastAsia="Calibri"/>
                  <w:lang w:val="en-US" w:eastAsia="en-US"/>
                </w:rPr>
                <w:t>Jonathan Silverman</w:t>
              </w:r>
            </w:hyperlink>
            <w:r w:rsidRPr="00550D94">
              <w:rPr>
                <w:rFonts w:eastAsia="Calibri"/>
                <w:lang w:val="en-US" w:eastAsia="en-US"/>
              </w:rPr>
              <w:t xml:space="preserve">, </w:t>
            </w:r>
            <w:hyperlink r:id="rId8" w:history="1">
              <w:r w:rsidRPr="00550D94">
                <w:rPr>
                  <w:rFonts w:eastAsia="Calibri"/>
                  <w:lang w:val="en-US" w:eastAsia="en-US"/>
                </w:rPr>
                <w:t>Suzanne Kurtz</w:t>
              </w:r>
            </w:hyperlink>
            <w:r w:rsidRPr="00550D94">
              <w:rPr>
                <w:rFonts w:eastAsia="Calibri"/>
                <w:lang w:val="en-US" w:eastAsia="en-US"/>
              </w:rPr>
              <w:t>, </w:t>
            </w:r>
            <w:hyperlink r:id="rId9" w:history="1">
              <w:r w:rsidRPr="00550D94">
                <w:rPr>
                  <w:rFonts w:eastAsia="Calibri"/>
                  <w:lang w:val="en-US" w:eastAsia="en-US"/>
                </w:rPr>
                <w:t>Juliet Draper</w:t>
              </w:r>
            </w:hyperlink>
            <w:r w:rsidRPr="00550D94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32296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279CE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7BF35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F5042" w14:textId="77777777" w:rsidR="00DF3761" w:rsidRPr="002D7F40" w:rsidRDefault="00DF3761" w:rsidP="00DF3761">
            <w:pPr>
              <w:rPr>
                <w:lang w:val="en-US"/>
              </w:rPr>
            </w:pPr>
          </w:p>
        </w:tc>
      </w:tr>
      <w:tr w:rsidR="00DF3761" w:rsidRPr="00F95341" w14:paraId="7F5C023F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EF3BC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9286B" w14:textId="37C965FE" w:rsidR="00DF3761" w:rsidRPr="002D7F40" w:rsidRDefault="00DF3761" w:rsidP="00DF3761">
            <w:pPr>
              <w:pStyle w:val="af1"/>
              <w:spacing w:before="0" w:beforeAutospacing="0" w:after="0" w:afterAutospacing="0"/>
              <w:ind w:firstLine="22"/>
              <w:rPr>
                <w:lang w:val="en-US"/>
              </w:rPr>
            </w:pPr>
            <w:r w:rsidRPr="00550D94">
              <w:rPr>
                <w:rFonts w:eastAsia="Calibri"/>
                <w:lang w:val="en-US" w:eastAsia="en-US"/>
              </w:rPr>
              <w:t>Mechanisms_of_Clinical_Signs_Mark_Dennis__2ed 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088C2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B45EE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691ED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92276" w14:textId="77777777" w:rsidR="00DF3761" w:rsidRPr="002D7F40" w:rsidRDefault="00DF3761" w:rsidP="00DF3761">
            <w:pPr>
              <w:rPr>
                <w:lang w:val="en-US"/>
              </w:rPr>
            </w:pPr>
          </w:p>
        </w:tc>
      </w:tr>
      <w:tr w:rsidR="00DF3761" w:rsidRPr="00F95341" w14:paraId="381D44CA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F34FC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05208" w14:textId="5F20A5B2" w:rsidR="00DF3761" w:rsidRPr="002D7F40" w:rsidRDefault="00DF3761" w:rsidP="00DF3761">
            <w:pPr>
              <w:pStyle w:val="af1"/>
              <w:spacing w:before="0" w:beforeAutospacing="0" w:after="0" w:afterAutospacing="0"/>
              <w:ind w:firstLine="22"/>
              <w:rPr>
                <w:lang w:val="en-US"/>
              </w:rPr>
            </w:pPr>
            <w:r w:rsidRPr="00574B86">
              <w:rPr>
                <w:rFonts w:eastAsia="Calibri"/>
                <w:lang w:val="en-US" w:eastAsia="en-US"/>
              </w:rPr>
              <w:t>Pharmacology 5th ed. - M. Clark, et. al., (Lippincott, 2012)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7D65E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7CFB5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81A62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91451" w14:textId="77777777" w:rsidR="00DF3761" w:rsidRPr="002D7F40" w:rsidRDefault="00DF3761" w:rsidP="00DF3761">
            <w:pPr>
              <w:rPr>
                <w:lang w:val="en-US"/>
              </w:rPr>
            </w:pPr>
          </w:p>
        </w:tc>
      </w:tr>
      <w:tr w:rsidR="00DF3761" w:rsidRPr="00DF3761" w14:paraId="495B435F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B94C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C256A" w14:textId="77777777" w:rsidR="00DF3761" w:rsidRPr="009E67F1" w:rsidRDefault="00DF3761" w:rsidP="00DF3761">
            <w:pPr>
              <w:tabs>
                <w:tab w:val="left" w:pos="394"/>
              </w:tabs>
              <w:jc w:val="both"/>
              <w:rPr>
                <w:rFonts w:eastAsia="Calibri"/>
                <w:lang w:val="kk-KZ" w:eastAsia="en-US"/>
              </w:rPr>
            </w:pPr>
            <w:r w:rsidRPr="009E67F1">
              <w:rPr>
                <w:rFonts w:eastAsia="Calibri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 328 б.</w:t>
            </w:r>
          </w:p>
          <w:p w14:paraId="42A57020" w14:textId="02817542" w:rsidR="00DF3761" w:rsidRPr="00DF3761" w:rsidRDefault="00DF3761" w:rsidP="00DF3761">
            <w:pPr>
              <w:pStyle w:val="af1"/>
              <w:spacing w:before="0" w:beforeAutospacing="0" w:after="0" w:afterAutospacing="0"/>
              <w:ind w:firstLine="22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B5B75" w14:textId="77777777" w:rsidR="00DF3761" w:rsidRPr="00DF3761" w:rsidRDefault="00DF3761" w:rsidP="00DF3761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07D8F" w14:textId="77777777" w:rsidR="00DF3761" w:rsidRPr="00DF3761" w:rsidRDefault="00DF3761" w:rsidP="00DF3761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D9990" w14:textId="77777777" w:rsidR="00DF3761" w:rsidRPr="00DF3761" w:rsidRDefault="00DF3761" w:rsidP="00DF3761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8EF26" w14:textId="77777777" w:rsidR="00DF3761" w:rsidRPr="00DF3761" w:rsidRDefault="00DF3761" w:rsidP="00DF3761"/>
        </w:tc>
      </w:tr>
      <w:tr w:rsidR="00DF3761" w:rsidRPr="00F95341" w14:paraId="15DFBBAD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460B0" w14:textId="77777777" w:rsidR="00DF3761" w:rsidRDefault="00DF3761" w:rsidP="00DF3761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30A0A" w14:textId="77777777" w:rsidR="00DF3761" w:rsidRPr="00D06046" w:rsidRDefault="00DF3761" w:rsidP="00DF3761">
            <w:p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D06046">
              <w:rPr>
                <w:rFonts w:eastAsia="Calibri"/>
                <w:lang w:val="en-US" w:eastAsia="en-US"/>
              </w:rPr>
              <w:t>100 CASES in Clinical Medicine. Second edition. 2007 P John Rees, James M Pattison and Gwyn Williams.</w:t>
            </w:r>
          </w:p>
          <w:p w14:paraId="6D6E1D39" w14:textId="24B43572" w:rsidR="00DF3761" w:rsidRPr="002D7F40" w:rsidRDefault="00DF3761" w:rsidP="00DF3761">
            <w:pPr>
              <w:pStyle w:val="af1"/>
              <w:spacing w:before="0" w:beforeAutospacing="0" w:after="0" w:afterAutospacing="0"/>
              <w:ind w:firstLine="22"/>
              <w:rPr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3F304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EBC16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29DD1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1E49" w14:textId="77777777" w:rsidR="00DF3761" w:rsidRPr="002D7F40" w:rsidRDefault="00DF3761" w:rsidP="00DF3761">
            <w:pPr>
              <w:rPr>
                <w:lang w:val="en-US"/>
              </w:rPr>
            </w:pPr>
          </w:p>
        </w:tc>
      </w:tr>
      <w:tr w:rsidR="00DF3761" w:rsidRPr="00F95341" w14:paraId="42EC55B1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00CFD" w14:textId="60E42144" w:rsidR="00DF3761" w:rsidRPr="00DF3761" w:rsidRDefault="00DF3761" w:rsidP="00DF3761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EEE25" w14:textId="4855013E" w:rsidR="00DF3761" w:rsidRPr="002D7F40" w:rsidRDefault="00DF3761" w:rsidP="00DF3761">
            <w:pPr>
              <w:pStyle w:val="af1"/>
              <w:spacing w:before="0" w:beforeAutospacing="0" w:after="0" w:afterAutospacing="0"/>
              <w:ind w:firstLine="22"/>
              <w:rPr>
                <w:color w:val="000000"/>
                <w:lang w:val="en-US"/>
              </w:rPr>
            </w:pPr>
            <w:r w:rsidRPr="00D06046">
              <w:rPr>
                <w:rFonts w:eastAsia="Calibri"/>
                <w:lang w:val="en-US" w:eastAsia="en-US"/>
              </w:rPr>
              <w:t>I. Provenzale, James M. II. Nelson, Rendon C. III. Duke University. Medical</w:t>
            </w:r>
            <w:r w:rsidRPr="00DF3761">
              <w:rPr>
                <w:rFonts w:eastAsia="Calibri"/>
                <w:lang w:val="en-US" w:eastAsia="en-US"/>
              </w:rPr>
              <w:t xml:space="preserve"> </w:t>
            </w:r>
            <w:r w:rsidRPr="00B54BB5">
              <w:rPr>
                <w:rFonts w:eastAsia="Calibri"/>
                <w:lang w:val="en-US" w:eastAsia="en-US"/>
              </w:rPr>
              <w:t>Center. Dept. of Radiology. IV. Title: Radiology case review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2F009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F6701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F741E" w14:textId="77777777" w:rsidR="00DF3761" w:rsidRPr="002D7F40" w:rsidRDefault="00DF3761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68C2C" w14:textId="77777777" w:rsidR="00DF3761" w:rsidRPr="002D7F40" w:rsidRDefault="00DF3761" w:rsidP="00DF3761">
            <w:pPr>
              <w:rPr>
                <w:lang w:val="en-US"/>
              </w:rPr>
            </w:pPr>
          </w:p>
        </w:tc>
      </w:tr>
      <w:tr w:rsidR="00DF3761" w14:paraId="5CF50857" w14:textId="77777777" w:rsidTr="00DF3761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F9791" w14:textId="77777777" w:rsidR="002D7F40" w:rsidRPr="002D7F40" w:rsidRDefault="002D7F40" w:rsidP="00DF3761">
            <w:pPr>
              <w:rPr>
                <w:lang w:val="en-US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6669A" w14:textId="77777777" w:rsidR="002D7F40" w:rsidRDefault="002D7F40" w:rsidP="00DF3761">
            <w:pPr>
              <w:pStyle w:val="af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Интернет- ресурсы: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ADC04" w14:textId="77777777" w:rsidR="002D7F40" w:rsidRDefault="002D7F40" w:rsidP="00DF3761"/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75687" w14:textId="77777777" w:rsidR="002D7F40" w:rsidRDefault="002D7F40" w:rsidP="00DF3761"/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F410C" w14:textId="77777777" w:rsidR="002D7F40" w:rsidRDefault="002D7F40" w:rsidP="00DF3761"/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F588E" w14:textId="77777777" w:rsidR="002D7F40" w:rsidRDefault="002D7F40" w:rsidP="00DF3761"/>
        </w:tc>
      </w:tr>
      <w:tr w:rsidR="002D7F40" w:rsidRPr="00F95341" w14:paraId="3E4CCA04" w14:textId="77777777" w:rsidTr="00DF37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DD9C2" w14:textId="77777777" w:rsidR="002D7F40" w:rsidRDefault="002D7F40" w:rsidP="00DF3761"/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7AD63" w14:textId="77777777" w:rsidR="002D7F40" w:rsidRPr="002D7F40" w:rsidRDefault="002D7F40" w:rsidP="00DF3761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2D7F40">
              <w:rPr>
                <w:color w:val="000000"/>
                <w:lang w:val="en-US"/>
              </w:rPr>
              <w:t>Medscape.com </w:t>
            </w:r>
          </w:p>
          <w:p w14:paraId="43B37480" w14:textId="77777777" w:rsidR="002D7F40" w:rsidRPr="002D7F40" w:rsidRDefault="002D7F40" w:rsidP="00DF3761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2D7F40">
              <w:rPr>
                <w:color w:val="000000"/>
                <w:lang w:val="en-US"/>
              </w:rPr>
              <w:t>Oxfordmedicine.com</w:t>
            </w:r>
          </w:p>
          <w:p w14:paraId="56891B8E" w14:textId="77777777" w:rsidR="002D7F40" w:rsidRPr="002D7F40" w:rsidRDefault="008B7259" w:rsidP="00DF3761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hyperlink r:id="rId10" w:history="1">
              <w:r w:rsidR="002D7F40" w:rsidRPr="002D7F40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14:paraId="3A8732D8" w14:textId="77777777" w:rsidR="002D7F40" w:rsidRPr="00F95341" w:rsidRDefault="002D7F40" w:rsidP="00DF3761">
            <w:pPr>
              <w:pStyle w:val="af1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F95341">
              <w:rPr>
                <w:color w:val="000000"/>
                <w:lang w:val="en-US"/>
              </w:rPr>
              <w:t>Clinical Learning by ELSEVIER</w:t>
            </w:r>
          </w:p>
          <w:p w14:paraId="64F2F43F" w14:textId="6FB654F8" w:rsidR="00DF3761" w:rsidRPr="00F95341" w:rsidRDefault="00DF3761" w:rsidP="00DF3761">
            <w:pPr>
              <w:pStyle w:val="af1"/>
              <w:spacing w:before="0" w:beforeAutospacing="0" w:after="0" w:afterAutospacing="0"/>
              <w:rPr>
                <w:lang w:val="en-US"/>
              </w:rPr>
            </w:pPr>
            <w:r w:rsidRPr="00482C7B">
              <w:rPr>
                <w:rFonts w:eastAsia="Calibri"/>
                <w:lang w:val="en-US" w:eastAsia="en-US"/>
              </w:rPr>
              <w:t>https</w:t>
            </w:r>
            <w:r w:rsidRPr="00F95341">
              <w:rPr>
                <w:rFonts w:eastAsia="Calibri"/>
                <w:lang w:val="en-US" w:eastAsia="en-US"/>
              </w:rPr>
              <w:t>://</w:t>
            </w:r>
            <w:r w:rsidRPr="00482C7B">
              <w:rPr>
                <w:rFonts w:eastAsia="Calibri"/>
                <w:lang w:val="en-US" w:eastAsia="en-US"/>
              </w:rPr>
              <w:t>geekymedics</w:t>
            </w:r>
            <w:r w:rsidRPr="00F95341">
              <w:rPr>
                <w:rFonts w:eastAsia="Calibri"/>
                <w:lang w:val="en-US" w:eastAsia="en-US"/>
              </w:rPr>
              <w:t>.</w:t>
            </w:r>
            <w:r w:rsidRPr="00482C7B">
              <w:rPr>
                <w:rFonts w:eastAsia="Calibri"/>
                <w:lang w:val="en-US" w:eastAsia="en-US"/>
              </w:rPr>
              <w:t>com</w:t>
            </w:r>
            <w:r w:rsidRPr="00F95341">
              <w:rPr>
                <w:rFonts w:eastAsia="Calibri"/>
                <w:lang w:val="en-US" w:eastAsia="en-US"/>
              </w:rPr>
              <w:t>/</w:t>
            </w:r>
            <w:r w:rsidRPr="00482C7B">
              <w:rPr>
                <w:rFonts w:eastAsia="Calibri"/>
                <w:lang w:val="en-US" w:eastAsia="en-US"/>
              </w:rPr>
              <w:t>category</w:t>
            </w:r>
            <w:r w:rsidRPr="00F95341">
              <w:rPr>
                <w:rFonts w:eastAsia="Calibri"/>
                <w:lang w:val="en-US" w:eastAsia="en-US"/>
              </w:rPr>
              <w:t>/</w:t>
            </w:r>
            <w:r w:rsidRPr="00482C7B">
              <w:rPr>
                <w:rFonts w:eastAsia="Calibri"/>
                <w:lang w:val="en-US" w:eastAsia="en-US"/>
              </w:rPr>
              <w:t>osce</w:t>
            </w:r>
            <w:r w:rsidRPr="00F95341">
              <w:rPr>
                <w:rFonts w:eastAsia="Calibri"/>
                <w:lang w:val="en-US" w:eastAsia="en-US"/>
              </w:rPr>
              <w:t>/</w:t>
            </w:r>
            <w:r w:rsidRPr="00482C7B">
              <w:rPr>
                <w:rFonts w:eastAsia="Calibri"/>
                <w:lang w:val="en-US" w:eastAsia="en-US"/>
              </w:rPr>
              <w:t>clinical</w:t>
            </w:r>
            <w:r w:rsidRPr="00F95341">
              <w:rPr>
                <w:rFonts w:eastAsia="Calibri"/>
                <w:lang w:val="en-US" w:eastAsia="en-US"/>
              </w:rPr>
              <w:t>-</w:t>
            </w:r>
            <w:r w:rsidRPr="00482C7B">
              <w:rPr>
                <w:rFonts w:eastAsia="Calibri"/>
                <w:lang w:val="en-US" w:eastAsia="en-US"/>
              </w:rPr>
              <w:t>examination</w:t>
            </w:r>
            <w:r w:rsidRPr="00F95341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0F0AC" w14:textId="77777777" w:rsidR="002D7F40" w:rsidRPr="00F95341" w:rsidRDefault="002D7F40" w:rsidP="00DF3761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DE3E1" w14:textId="77777777" w:rsidR="002D7F40" w:rsidRPr="00F95341" w:rsidRDefault="002D7F40" w:rsidP="00DF3761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C1013" w14:textId="77777777" w:rsidR="002D7F40" w:rsidRPr="00F95341" w:rsidRDefault="002D7F40" w:rsidP="00DF3761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15A95" w14:textId="77777777" w:rsidR="002D7F40" w:rsidRPr="00F95341" w:rsidRDefault="002D7F40" w:rsidP="00DF3761">
            <w:pPr>
              <w:rPr>
                <w:lang w:val="en-US"/>
              </w:rPr>
            </w:pPr>
          </w:p>
        </w:tc>
      </w:tr>
    </w:tbl>
    <w:p w14:paraId="6EA34AAA" w14:textId="77777777" w:rsidR="00D06046" w:rsidRPr="00F95341" w:rsidRDefault="00D06046" w:rsidP="00DF3761">
      <w:pPr>
        <w:rPr>
          <w:lang w:val="en-US"/>
        </w:rPr>
      </w:pPr>
    </w:p>
    <w:sectPr w:rsidR="00D06046" w:rsidRPr="00F95341" w:rsidSect="002D7F40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8C8"/>
    <w:multiLevelType w:val="multilevel"/>
    <w:tmpl w:val="C4F0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93728"/>
    <w:multiLevelType w:val="hybridMultilevel"/>
    <w:tmpl w:val="74DCA650"/>
    <w:lvl w:ilvl="0" w:tplc="F5DC9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21D6"/>
    <w:multiLevelType w:val="hybridMultilevel"/>
    <w:tmpl w:val="956E1FF8"/>
    <w:lvl w:ilvl="0" w:tplc="F5DC9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1B8D"/>
    <w:multiLevelType w:val="multilevel"/>
    <w:tmpl w:val="49B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90F35"/>
    <w:multiLevelType w:val="hybridMultilevel"/>
    <w:tmpl w:val="5CBC09B4"/>
    <w:lvl w:ilvl="0" w:tplc="9B9C5EC8">
      <w:start w:val="1"/>
      <w:numFmt w:val="decimal"/>
      <w:lvlText w:val="%1."/>
      <w:lvlJc w:val="left"/>
      <w:pPr>
        <w:ind w:left="8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78B0"/>
    <w:multiLevelType w:val="multilevel"/>
    <w:tmpl w:val="964E99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2332"/>
    <w:multiLevelType w:val="hybridMultilevel"/>
    <w:tmpl w:val="01F0CD3E"/>
    <w:lvl w:ilvl="0" w:tplc="F5DC9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074A"/>
    <w:multiLevelType w:val="multilevel"/>
    <w:tmpl w:val="AD54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A4F65"/>
    <w:multiLevelType w:val="hybridMultilevel"/>
    <w:tmpl w:val="592C6E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C9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331C8"/>
    <w:multiLevelType w:val="hybridMultilevel"/>
    <w:tmpl w:val="50647756"/>
    <w:lvl w:ilvl="0" w:tplc="85D6CD5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03248"/>
    <w:multiLevelType w:val="multilevel"/>
    <w:tmpl w:val="C4F0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D1F50"/>
    <w:multiLevelType w:val="multilevel"/>
    <w:tmpl w:val="EEE2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9003A"/>
    <w:multiLevelType w:val="multilevel"/>
    <w:tmpl w:val="C4F0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72CA3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6753"/>
    <w:multiLevelType w:val="hybridMultilevel"/>
    <w:tmpl w:val="F8AC6D16"/>
    <w:lvl w:ilvl="0" w:tplc="7C822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8"/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22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7"/>
  </w:num>
  <w:num w:numId="17">
    <w:abstractNumId w:val="6"/>
  </w:num>
  <w:num w:numId="18">
    <w:abstractNumId w:val="1"/>
  </w:num>
  <w:num w:numId="19">
    <w:abstractNumId w:val="16"/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10"/>
  </w:num>
  <w:num w:numId="24">
    <w:abstractNumId w:val="4"/>
  </w:num>
  <w:num w:numId="25">
    <w:abstractNumId w:val="15"/>
  </w:num>
  <w:num w:numId="26">
    <w:abstractNumId w:val="0"/>
  </w:num>
  <w:num w:numId="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38"/>
    <w:rsid w:val="00005602"/>
    <w:rsid w:val="00005C44"/>
    <w:rsid w:val="000266B1"/>
    <w:rsid w:val="000273DD"/>
    <w:rsid w:val="00030A27"/>
    <w:rsid w:val="00031CA6"/>
    <w:rsid w:val="000327B9"/>
    <w:rsid w:val="00035FA3"/>
    <w:rsid w:val="000418B5"/>
    <w:rsid w:val="00043294"/>
    <w:rsid w:val="000470DF"/>
    <w:rsid w:val="000522EC"/>
    <w:rsid w:val="00055A2B"/>
    <w:rsid w:val="00060E35"/>
    <w:rsid w:val="0006180B"/>
    <w:rsid w:val="00061E28"/>
    <w:rsid w:val="00070E16"/>
    <w:rsid w:val="000809A1"/>
    <w:rsid w:val="000815BB"/>
    <w:rsid w:val="00087552"/>
    <w:rsid w:val="000931FE"/>
    <w:rsid w:val="00094654"/>
    <w:rsid w:val="00094FA2"/>
    <w:rsid w:val="00096E98"/>
    <w:rsid w:val="000B0C39"/>
    <w:rsid w:val="000B26F6"/>
    <w:rsid w:val="000B365B"/>
    <w:rsid w:val="000B3A18"/>
    <w:rsid w:val="000B4F40"/>
    <w:rsid w:val="000B57AF"/>
    <w:rsid w:val="000B642B"/>
    <w:rsid w:val="000C743A"/>
    <w:rsid w:val="000C7490"/>
    <w:rsid w:val="000E4DBD"/>
    <w:rsid w:val="000E6746"/>
    <w:rsid w:val="000F0BD5"/>
    <w:rsid w:val="000F63CF"/>
    <w:rsid w:val="000F6B6A"/>
    <w:rsid w:val="001075B3"/>
    <w:rsid w:val="0011055E"/>
    <w:rsid w:val="00111733"/>
    <w:rsid w:val="0011212B"/>
    <w:rsid w:val="00113D26"/>
    <w:rsid w:val="001140F4"/>
    <w:rsid w:val="00115A5C"/>
    <w:rsid w:val="00115F7E"/>
    <w:rsid w:val="001178DF"/>
    <w:rsid w:val="001258D8"/>
    <w:rsid w:val="00126A5C"/>
    <w:rsid w:val="00142FC4"/>
    <w:rsid w:val="001445AC"/>
    <w:rsid w:val="00154592"/>
    <w:rsid w:val="001652CE"/>
    <w:rsid w:val="00167916"/>
    <w:rsid w:val="001701D8"/>
    <w:rsid w:val="00171B91"/>
    <w:rsid w:val="0018021D"/>
    <w:rsid w:val="0018425B"/>
    <w:rsid w:val="001864A0"/>
    <w:rsid w:val="00191ECB"/>
    <w:rsid w:val="00192B20"/>
    <w:rsid w:val="001978CC"/>
    <w:rsid w:val="001A2D38"/>
    <w:rsid w:val="001A39B2"/>
    <w:rsid w:val="001A4254"/>
    <w:rsid w:val="001A4CD3"/>
    <w:rsid w:val="001B30B0"/>
    <w:rsid w:val="001B3453"/>
    <w:rsid w:val="001B657F"/>
    <w:rsid w:val="001B768A"/>
    <w:rsid w:val="001C08E1"/>
    <w:rsid w:val="001D2B69"/>
    <w:rsid w:val="001D54EB"/>
    <w:rsid w:val="001E2312"/>
    <w:rsid w:val="001F1853"/>
    <w:rsid w:val="001F39F2"/>
    <w:rsid w:val="0020485A"/>
    <w:rsid w:val="00207354"/>
    <w:rsid w:val="002141CE"/>
    <w:rsid w:val="00216AB5"/>
    <w:rsid w:val="00222CA4"/>
    <w:rsid w:val="00224888"/>
    <w:rsid w:val="00227ADA"/>
    <w:rsid w:val="002327E2"/>
    <w:rsid w:val="002358D9"/>
    <w:rsid w:val="00236586"/>
    <w:rsid w:val="00240A29"/>
    <w:rsid w:val="002419CE"/>
    <w:rsid w:val="00242CD9"/>
    <w:rsid w:val="0024517C"/>
    <w:rsid w:val="00246A84"/>
    <w:rsid w:val="002573C3"/>
    <w:rsid w:val="00261BC7"/>
    <w:rsid w:val="00262F9B"/>
    <w:rsid w:val="0026727C"/>
    <w:rsid w:val="00267417"/>
    <w:rsid w:val="00285C00"/>
    <w:rsid w:val="002862FC"/>
    <w:rsid w:val="00292B13"/>
    <w:rsid w:val="00293B88"/>
    <w:rsid w:val="00295273"/>
    <w:rsid w:val="00297E37"/>
    <w:rsid w:val="002A066F"/>
    <w:rsid w:val="002A1CCA"/>
    <w:rsid w:val="002A4BDC"/>
    <w:rsid w:val="002A5E33"/>
    <w:rsid w:val="002A648A"/>
    <w:rsid w:val="002A7719"/>
    <w:rsid w:val="002A7BAC"/>
    <w:rsid w:val="002A7FA3"/>
    <w:rsid w:val="002B4AEA"/>
    <w:rsid w:val="002B7F95"/>
    <w:rsid w:val="002C0D5F"/>
    <w:rsid w:val="002D03E3"/>
    <w:rsid w:val="002D378C"/>
    <w:rsid w:val="002D7F40"/>
    <w:rsid w:val="002E2611"/>
    <w:rsid w:val="002E359E"/>
    <w:rsid w:val="002E3C10"/>
    <w:rsid w:val="002E6644"/>
    <w:rsid w:val="00301B22"/>
    <w:rsid w:val="00312FC7"/>
    <w:rsid w:val="00325006"/>
    <w:rsid w:val="00325105"/>
    <w:rsid w:val="00326AF6"/>
    <w:rsid w:val="00327CD0"/>
    <w:rsid w:val="0033194F"/>
    <w:rsid w:val="003428F5"/>
    <w:rsid w:val="003433EE"/>
    <w:rsid w:val="0034519A"/>
    <w:rsid w:val="003572C0"/>
    <w:rsid w:val="00364360"/>
    <w:rsid w:val="003650CE"/>
    <w:rsid w:val="00372803"/>
    <w:rsid w:val="00381A8E"/>
    <w:rsid w:val="0038368F"/>
    <w:rsid w:val="00384BB8"/>
    <w:rsid w:val="00392670"/>
    <w:rsid w:val="0039564F"/>
    <w:rsid w:val="003A1D85"/>
    <w:rsid w:val="003A7128"/>
    <w:rsid w:val="003B0B8A"/>
    <w:rsid w:val="003B6F8A"/>
    <w:rsid w:val="003C6555"/>
    <w:rsid w:val="003C72EF"/>
    <w:rsid w:val="003D2082"/>
    <w:rsid w:val="003D3509"/>
    <w:rsid w:val="003E2C6C"/>
    <w:rsid w:val="003E3DC2"/>
    <w:rsid w:val="003F0173"/>
    <w:rsid w:val="003F0C48"/>
    <w:rsid w:val="003F2252"/>
    <w:rsid w:val="003F2431"/>
    <w:rsid w:val="003F3A52"/>
    <w:rsid w:val="003F6C7A"/>
    <w:rsid w:val="00401CD9"/>
    <w:rsid w:val="0040276D"/>
    <w:rsid w:val="0040397B"/>
    <w:rsid w:val="00405977"/>
    <w:rsid w:val="00413E37"/>
    <w:rsid w:val="0041572B"/>
    <w:rsid w:val="00423C45"/>
    <w:rsid w:val="0042475A"/>
    <w:rsid w:val="00431A12"/>
    <w:rsid w:val="00440BAD"/>
    <w:rsid w:val="00442A6F"/>
    <w:rsid w:val="004437E8"/>
    <w:rsid w:val="0044385A"/>
    <w:rsid w:val="004464A7"/>
    <w:rsid w:val="0045191B"/>
    <w:rsid w:val="0045542A"/>
    <w:rsid w:val="00456A8A"/>
    <w:rsid w:val="00456B0F"/>
    <w:rsid w:val="004570A9"/>
    <w:rsid w:val="00461E90"/>
    <w:rsid w:val="004632E4"/>
    <w:rsid w:val="00463923"/>
    <w:rsid w:val="00464154"/>
    <w:rsid w:val="004661A8"/>
    <w:rsid w:val="00480F5F"/>
    <w:rsid w:val="00482C7B"/>
    <w:rsid w:val="0048369C"/>
    <w:rsid w:val="00485472"/>
    <w:rsid w:val="00487551"/>
    <w:rsid w:val="0049703F"/>
    <w:rsid w:val="004A43F9"/>
    <w:rsid w:val="004A4D4F"/>
    <w:rsid w:val="004A7234"/>
    <w:rsid w:val="004C4EE5"/>
    <w:rsid w:val="004C7FF7"/>
    <w:rsid w:val="004E7D31"/>
    <w:rsid w:val="004F48DF"/>
    <w:rsid w:val="004F4AC0"/>
    <w:rsid w:val="005054CE"/>
    <w:rsid w:val="00511AE8"/>
    <w:rsid w:val="005170E9"/>
    <w:rsid w:val="00520697"/>
    <w:rsid w:val="00530032"/>
    <w:rsid w:val="005305C9"/>
    <w:rsid w:val="0053065A"/>
    <w:rsid w:val="00535667"/>
    <w:rsid w:val="00535974"/>
    <w:rsid w:val="00536B16"/>
    <w:rsid w:val="00537853"/>
    <w:rsid w:val="0054596F"/>
    <w:rsid w:val="005459C4"/>
    <w:rsid w:val="00550D94"/>
    <w:rsid w:val="00555499"/>
    <w:rsid w:val="00557670"/>
    <w:rsid w:val="00561DCC"/>
    <w:rsid w:val="00563DF2"/>
    <w:rsid w:val="00565DBE"/>
    <w:rsid w:val="00574B86"/>
    <w:rsid w:val="00577E1F"/>
    <w:rsid w:val="00584D18"/>
    <w:rsid w:val="00587348"/>
    <w:rsid w:val="00590543"/>
    <w:rsid w:val="0059073C"/>
    <w:rsid w:val="005B0E77"/>
    <w:rsid w:val="005B3C2A"/>
    <w:rsid w:val="005B4204"/>
    <w:rsid w:val="005B45AA"/>
    <w:rsid w:val="005C0973"/>
    <w:rsid w:val="005D0E1A"/>
    <w:rsid w:val="005D162A"/>
    <w:rsid w:val="005D316B"/>
    <w:rsid w:val="005D4D7B"/>
    <w:rsid w:val="005D6456"/>
    <w:rsid w:val="005E5F7C"/>
    <w:rsid w:val="005F0CA2"/>
    <w:rsid w:val="00600F49"/>
    <w:rsid w:val="0060626A"/>
    <w:rsid w:val="00607B40"/>
    <w:rsid w:val="00610FF9"/>
    <w:rsid w:val="00615CDE"/>
    <w:rsid w:val="00616E1B"/>
    <w:rsid w:val="0063177B"/>
    <w:rsid w:val="006325DD"/>
    <w:rsid w:val="0064320F"/>
    <w:rsid w:val="00646738"/>
    <w:rsid w:val="0064792A"/>
    <w:rsid w:val="00651755"/>
    <w:rsid w:val="006536DD"/>
    <w:rsid w:val="00653729"/>
    <w:rsid w:val="00662ED3"/>
    <w:rsid w:val="00670CCD"/>
    <w:rsid w:val="0068242B"/>
    <w:rsid w:val="00686B5E"/>
    <w:rsid w:val="006956AF"/>
    <w:rsid w:val="006A18FC"/>
    <w:rsid w:val="006A2925"/>
    <w:rsid w:val="006A2DBA"/>
    <w:rsid w:val="006A49C9"/>
    <w:rsid w:val="006B5174"/>
    <w:rsid w:val="006C0138"/>
    <w:rsid w:val="006C3A5A"/>
    <w:rsid w:val="006C4726"/>
    <w:rsid w:val="006C67CD"/>
    <w:rsid w:val="006D1352"/>
    <w:rsid w:val="006D4EC8"/>
    <w:rsid w:val="006E06D4"/>
    <w:rsid w:val="006E38AE"/>
    <w:rsid w:val="006E3A6C"/>
    <w:rsid w:val="006F5E5F"/>
    <w:rsid w:val="006F6748"/>
    <w:rsid w:val="006F7036"/>
    <w:rsid w:val="006F7C40"/>
    <w:rsid w:val="0070072B"/>
    <w:rsid w:val="00704365"/>
    <w:rsid w:val="00705F7C"/>
    <w:rsid w:val="007079C1"/>
    <w:rsid w:val="0071128F"/>
    <w:rsid w:val="00712B83"/>
    <w:rsid w:val="007167C0"/>
    <w:rsid w:val="0072317C"/>
    <w:rsid w:val="00724CE4"/>
    <w:rsid w:val="00733391"/>
    <w:rsid w:val="00733E56"/>
    <w:rsid w:val="00734E2A"/>
    <w:rsid w:val="00735B38"/>
    <w:rsid w:val="007435EB"/>
    <w:rsid w:val="00753EED"/>
    <w:rsid w:val="00764EC0"/>
    <w:rsid w:val="007657F9"/>
    <w:rsid w:val="00765B50"/>
    <w:rsid w:val="00770038"/>
    <w:rsid w:val="007724E5"/>
    <w:rsid w:val="00773461"/>
    <w:rsid w:val="007742F2"/>
    <w:rsid w:val="007775CF"/>
    <w:rsid w:val="00780301"/>
    <w:rsid w:val="00793D57"/>
    <w:rsid w:val="00794F0E"/>
    <w:rsid w:val="007A0CE8"/>
    <w:rsid w:val="007A2C02"/>
    <w:rsid w:val="007A7354"/>
    <w:rsid w:val="007B005D"/>
    <w:rsid w:val="007B39BE"/>
    <w:rsid w:val="007C2573"/>
    <w:rsid w:val="007D60BE"/>
    <w:rsid w:val="007E0538"/>
    <w:rsid w:val="007E6882"/>
    <w:rsid w:val="007E6A30"/>
    <w:rsid w:val="007E7362"/>
    <w:rsid w:val="007F3E23"/>
    <w:rsid w:val="007F58A6"/>
    <w:rsid w:val="00800238"/>
    <w:rsid w:val="00804457"/>
    <w:rsid w:val="008059F4"/>
    <w:rsid w:val="008067BF"/>
    <w:rsid w:val="008137D8"/>
    <w:rsid w:val="0081645D"/>
    <w:rsid w:val="00823012"/>
    <w:rsid w:val="008255F3"/>
    <w:rsid w:val="008260C9"/>
    <w:rsid w:val="00826130"/>
    <w:rsid w:val="0082678A"/>
    <w:rsid w:val="00827304"/>
    <w:rsid w:val="0083545E"/>
    <w:rsid w:val="008376E7"/>
    <w:rsid w:val="008408D9"/>
    <w:rsid w:val="00847CDE"/>
    <w:rsid w:val="0085120A"/>
    <w:rsid w:val="00854C86"/>
    <w:rsid w:val="00862E5B"/>
    <w:rsid w:val="00871167"/>
    <w:rsid w:val="00880601"/>
    <w:rsid w:val="00883E0F"/>
    <w:rsid w:val="0089072C"/>
    <w:rsid w:val="008933AD"/>
    <w:rsid w:val="00894771"/>
    <w:rsid w:val="008A2660"/>
    <w:rsid w:val="008B7259"/>
    <w:rsid w:val="008C4CAE"/>
    <w:rsid w:val="008C6F25"/>
    <w:rsid w:val="008D2C23"/>
    <w:rsid w:val="008D59DD"/>
    <w:rsid w:val="008D70CF"/>
    <w:rsid w:val="008E1673"/>
    <w:rsid w:val="008E7B6B"/>
    <w:rsid w:val="008F1ED9"/>
    <w:rsid w:val="008F21C0"/>
    <w:rsid w:val="008F5F03"/>
    <w:rsid w:val="00904543"/>
    <w:rsid w:val="00904EF4"/>
    <w:rsid w:val="00914324"/>
    <w:rsid w:val="009148D2"/>
    <w:rsid w:val="00915C18"/>
    <w:rsid w:val="00915E64"/>
    <w:rsid w:val="00916433"/>
    <w:rsid w:val="009300F0"/>
    <w:rsid w:val="009331A2"/>
    <w:rsid w:val="009368A2"/>
    <w:rsid w:val="00941151"/>
    <w:rsid w:val="00941158"/>
    <w:rsid w:val="00944187"/>
    <w:rsid w:val="00946FF7"/>
    <w:rsid w:val="0095198B"/>
    <w:rsid w:val="00953E90"/>
    <w:rsid w:val="00957869"/>
    <w:rsid w:val="00963113"/>
    <w:rsid w:val="00970231"/>
    <w:rsid w:val="009805B7"/>
    <w:rsid w:val="00983A20"/>
    <w:rsid w:val="00984A90"/>
    <w:rsid w:val="009911C7"/>
    <w:rsid w:val="009928C6"/>
    <w:rsid w:val="00995CDF"/>
    <w:rsid w:val="0099617A"/>
    <w:rsid w:val="009961AB"/>
    <w:rsid w:val="00997B6C"/>
    <w:rsid w:val="009A3713"/>
    <w:rsid w:val="009A48F0"/>
    <w:rsid w:val="009B00CB"/>
    <w:rsid w:val="009B143D"/>
    <w:rsid w:val="009B2714"/>
    <w:rsid w:val="009B391F"/>
    <w:rsid w:val="009B6319"/>
    <w:rsid w:val="009B766B"/>
    <w:rsid w:val="009C2B79"/>
    <w:rsid w:val="009C3626"/>
    <w:rsid w:val="009C48AD"/>
    <w:rsid w:val="009D007A"/>
    <w:rsid w:val="009D4237"/>
    <w:rsid w:val="009D7114"/>
    <w:rsid w:val="009E1E7A"/>
    <w:rsid w:val="009E366A"/>
    <w:rsid w:val="009E519A"/>
    <w:rsid w:val="009E67F1"/>
    <w:rsid w:val="009F26AD"/>
    <w:rsid w:val="009F517A"/>
    <w:rsid w:val="009F54E7"/>
    <w:rsid w:val="009F5DD2"/>
    <w:rsid w:val="009F62E8"/>
    <w:rsid w:val="009F696E"/>
    <w:rsid w:val="00A0050E"/>
    <w:rsid w:val="00A00FC5"/>
    <w:rsid w:val="00A0109F"/>
    <w:rsid w:val="00A11C49"/>
    <w:rsid w:val="00A13909"/>
    <w:rsid w:val="00A146DA"/>
    <w:rsid w:val="00A15392"/>
    <w:rsid w:val="00A22A6B"/>
    <w:rsid w:val="00A27BC1"/>
    <w:rsid w:val="00A324AC"/>
    <w:rsid w:val="00A36385"/>
    <w:rsid w:val="00A40AEF"/>
    <w:rsid w:val="00A40F49"/>
    <w:rsid w:val="00A432E2"/>
    <w:rsid w:val="00A46A99"/>
    <w:rsid w:val="00A46D06"/>
    <w:rsid w:val="00A504E2"/>
    <w:rsid w:val="00A52223"/>
    <w:rsid w:val="00A571D5"/>
    <w:rsid w:val="00A63277"/>
    <w:rsid w:val="00A6472E"/>
    <w:rsid w:val="00A71496"/>
    <w:rsid w:val="00A76062"/>
    <w:rsid w:val="00A80CB4"/>
    <w:rsid w:val="00A8536F"/>
    <w:rsid w:val="00A94EE5"/>
    <w:rsid w:val="00A955BD"/>
    <w:rsid w:val="00A96998"/>
    <w:rsid w:val="00A97662"/>
    <w:rsid w:val="00AA0C9C"/>
    <w:rsid w:val="00AA150B"/>
    <w:rsid w:val="00AA20A7"/>
    <w:rsid w:val="00AA4851"/>
    <w:rsid w:val="00AB404F"/>
    <w:rsid w:val="00AD5EA1"/>
    <w:rsid w:val="00AE31B4"/>
    <w:rsid w:val="00AE5E9E"/>
    <w:rsid w:val="00AF01FD"/>
    <w:rsid w:val="00AF41C2"/>
    <w:rsid w:val="00AF4B7F"/>
    <w:rsid w:val="00B01791"/>
    <w:rsid w:val="00B11E21"/>
    <w:rsid w:val="00B13F3F"/>
    <w:rsid w:val="00B1446E"/>
    <w:rsid w:val="00B20965"/>
    <w:rsid w:val="00B20A35"/>
    <w:rsid w:val="00B2218A"/>
    <w:rsid w:val="00B240F5"/>
    <w:rsid w:val="00B263FB"/>
    <w:rsid w:val="00B31BA7"/>
    <w:rsid w:val="00B35582"/>
    <w:rsid w:val="00B35B32"/>
    <w:rsid w:val="00B36A49"/>
    <w:rsid w:val="00B37245"/>
    <w:rsid w:val="00B418AE"/>
    <w:rsid w:val="00B41F89"/>
    <w:rsid w:val="00B4251D"/>
    <w:rsid w:val="00B458F6"/>
    <w:rsid w:val="00B46719"/>
    <w:rsid w:val="00B504FF"/>
    <w:rsid w:val="00B5065F"/>
    <w:rsid w:val="00B54BB5"/>
    <w:rsid w:val="00B556A6"/>
    <w:rsid w:val="00B55AFA"/>
    <w:rsid w:val="00B5725C"/>
    <w:rsid w:val="00B60147"/>
    <w:rsid w:val="00B60451"/>
    <w:rsid w:val="00B61DEF"/>
    <w:rsid w:val="00B65A12"/>
    <w:rsid w:val="00B67907"/>
    <w:rsid w:val="00B769CF"/>
    <w:rsid w:val="00B76B12"/>
    <w:rsid w:val="00B84927"/>
    <w:rsid w:val="00B9085F"/>
    <w:rsid w:val="00B926F8"/>
    <w:rsid w:val="00B97B8F"/>
    <w:rsid w:val="00BA0DF0"/>
    <w:rsid w:val="00BA79B2"/>
    <w:rsid w:val="00BC0070"/>
    <w:rsid w:val="00BC18E6"/>
    <w:rsid w:val="00BC602F"/>
    <w:rsid w:val="00BD0337"/>
    <w:rsid w:val="00BD7DB1"/>
    <w:rsid w:val="00BE235E"/>
    <w:rsid w:val="00BE4BF5"/>
    <w:rsid w:val="00BF47DE"/>
    <w:rsid w:val="00BF47F7"/>
    <w:rsid w:val="00BF5FC4"/>
    <w:rsid w:val="00C003B2"/>
    <w:rsid w:val="00C11FCA"/>
    <w:rsid w:val="00C14FE9"/>
    <w:rsid w:val="00C201CC"/>
    <w:rsid w:val="00C25377"/>
    <w:rsid w:val="00C27416"/>
    <w:rsid w:val="00C3683F"/>
    <w:rsid w:val="00C400D5"/>
    <w:rsid w:val="00C4328D"/>
    <w:rsid w:val="00C436EF"/>
    <w:rsid w:val="00C56796"/>
    <w:rsid w:val="00C57206"/>
    <w:rsid w:val="00C60D07"/>
    <w:rsid w:val="00C61FE5"/>
    <w:rsid w:val="00C63D32"/>
    <w:rsid w:val="00C67A3A"/>
    <w:rsid w:val="00C67FA4"/>
    <w:rsid w:val="00C73CA0"/>
    <w:rsid w:val="00C83386"/>
    <w:rsid w:val="00C86877"/>
    <w:rsid w:val="00C86FED"/>
    <w:rsid w:val="00C90548"/>
    <w:rsid w:val="00C91FD8"/>
    <w:rsid w:val="00CA5342"/>
    <w:rsid w:val="00CA5B71"/>
    <w:rsid w:val="00CC0451"/>
    <w:rsid w:val="00CC0B60"/>
    <w:rsid w:val="00CC434D"/>
    <w:rsid w:val="00CC5A7A"/>
    <w:rsid w:val="00CD3F1E"/>
    <w:rsid w:val="00CE048E"/>
    <w:rsid w:val="00CE45D2"/>
    <w:rsid w:val="00CE7B78"/>
    <w:rsid w:val="00CF14E3"/>
    <w:rsid w:val="00CF19B2"/>
    <w:rsid w:val="00D009A1"/>
    <w:rsid w:val="00D01E2B"/>
    <w:rsid w:val="00D06046"/>
    <w:rsid w:val="00D11284"/>
    <w:rsid w:val="00D14F1A"/>
    <w:rsid w:val="00D1598F"/>
    <w:rsid w:val="00D217E1"/>
    <w:rsid w:val="00D2184B"/>
    <w:rsid w:val="00D21DA4"/>
    <w:rsid w:val="00D3186A"/>
    <w:rsid w:val="00D35580"/>
    <w:rsid w:val="00D369A9"/>
    <w:rsid w:val="00D36E44"/>
    <w:rsid w:val="00D44C27"/>
    <w:rsid w:val="00D55C55"/>
    <w:rsid w:val="00D6406A"/>
    <w:rsid w:val="00D64D20"/>
    <w:rsid w:val="00D673F2"/>
    <w:rsid w:val="00D703BB"/>
    <w:rsid w:val="00D744B3"/>
    <w:rsid w:val="00D74BE9"/>
    <w:rsid w:val="00D75713"/>
    <w:rsid w:val="00D84F83"/>
    <w:rsid w:val="00D8757D"/>
    <w:rsid w:val="00D9021B"/>
    <w:rsid w:val="00D958BA"/>
    <w:rsid w:val="00D9687A"/>
    <w:rsid w:val="00D9692A"/>
    <w:rsid w:val="00D97246"/>
    <w:rsid w:val="00DA2761"/>
    <w:rsid w:val="00DA4AAA"/>
    <w:rsid w:val="00DB074C"/>
    <w:rsid w:val="00DC3801"/>
    <w:rsid w:val="00DC3912"/>
    <w:rsid w:val="00DC6BF7"/>
    <w:rsid w:val="00DD1E51"/>
    <w:rsid w:val="00DD3559"/>
    <w:rsid w:val="00DD468D"/>
    <w:rsid w:val="00DD6154"/>
    <w:rsid w:val="00DD73C3"/>
    <w:rsid w:val="00DD7B7A"/>
    <w:rsid w:val="00DE1973"/>
    <w:rsid w:val="00DF3761"/>
    <w:rsid w:val="00DF473B"/>
    <w:rsid w:val="00DF6060"/>
    <w:rsid w:val="00DF6B27"/>
    <w:rsid w:val="00E01EC8"/>
    <w:rsid w:val="00E029E2"/>
    <w:rsid w:val="00E10308"/>
    <w:rsid w:val="00E155DF"/>
    <w:rsid w:val="00E2746D"/>
    <w:rsid w:val="00E2780C"/>
    <w:rsid w:val="00E33B2E"/>
    <w:rsid w:val="00E34F75"/>
    <w:rsid w:val="00E41B8C"/>
    <w:rsid w:val="00E430CB"/>
    <w:rsid w:val="00E4678A"/>
    <w:rsid w:val="00E47ECB"/>
    <w:rsid w:val="00E552A3"/>
    <w:rsid w:val="00E652E5"/>
    <w:rsid w:val="00E7096C"/>
    <w:rsid w:val="00E81BFA"/>
    <w:rsid w:val="00E821F6"/>
    <w:rsid w:val="00E83DCF"/>
    <w:rsid w:val="00E8426B"/>
    <w:rsid w:val="00E94C63"/>
    <w:rsid w:val="00E95062"/>
    <w:rsid w:val="00E96C3B"/>
    <w:rsid w:val="00E9778F"/>
    <w:rsid w:val="00EB3041"/>
    <w:rsid w:val="00EC0EB4"/>
    <w:rsid w:val="00EC3756"/>
    <w:rsid w:val="00ED1D7D"/>
    <w:rsid w:val="00ED225B"/>
    <w:rsid w:val="00EE2D5D"/>
    <w:rsid w:val="00EF6632"/>
    <w:rsid w:val="00F070B9"/>
    <w:rsid w:val="00F22536"/>
    <w:rsid w:val="00F25D3A"/>
    <w:rsid w:val="00F27C29"/>
    <w:rsid w:val="00F30917"/>
    <w:rsid w:val="00F30B33"/>
    <w:rsid w:val="00F45798"/>
    <w:rsid w:val="00F464CD"/>
    <w:rsid w:val="00F501DB"/>
    <w:rsid w:val="00F52A06"/>
    <w:rsid w:val="00F544A0"/>
    <w:rsid w:val="00F57AB9"/>
    <w:rsid w:val="00F6284E"/>
    <w:rsid w:val="00F63167"/>
    <w:rsid w:val="00F6553F"/>
    <w:rsid w:val="00F7341F"/>
    <w:rsid w:val="00F752AE"/>
    <w:rsid w:val="00F75769"/>
    <w:rsid w:val="00F75963"/>
    <w:rsid w:val="00F77086"/>
    <w:rsid w:val="00F81B94"/>
    <w:rsid w:val="00F840A5"/>
    <w:rsid w:val="00F84707"/>
    <w:rsid w:val="00F861DC"/>
    <w:rsid w:val="00F8696F"/>
    <w:rsid w:val="00F91352"/>
    <w:rsid w:val="00F91E51"/>
    <w:rsid w:val="00F95341"/>
    <w:rsid w:val="00F96006"/>
    <w:rsid w:val="00F96951"/>
    <w:rsid w:val="00F9779E"/>
    <w:rsid w:val="00FA15DA"/>
    <w:rsid w:val="00FA4D07"/>
    <w:rsid w:val="00FC78E6"/>
    <w:rsid w:val="00FD2B24"/>
    <w:rsid w:val="00FD2C5B"/>
    <w:rsid w:val="00FE2AF1"/>
    <w:rsid w:val="00FE52A0"/>
    <w:rsid w:val="00FE599F"/>
    <w:rsid w:val="00FF05F7"/>
    <w:rsid w:val="00FF485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65A"/>
  <w15:docId w15:val="{8560601A-FAB9-416F-9E10-E15635D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веб) Знак"/>
    <w:aliases w:val="Обычный (Web) Знак"/>
    <w:link w:val="af1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99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E7362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4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2751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1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99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74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75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149">
          <w:marLeft w:val="-4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1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9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mazon.co.uk/Jonathan-Silverman/e/B004MK1KD0/ref=dp_byline_cont_book_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ekymedics.com/blood-glucose-measureme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ptoda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85FC-8E4A-44FE-8AAE-AF9BFB92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84</cp:revision>
  <dcterms:created xsi:type="dcterms:W3CDTF">2021-01-02T05:50:00Z</dcterms:created>
  <dcterms:modified xsi:type="dcterms:W3CDTF">2021-01-13T06:09:00Z</dcterms:modified>
</cp:coreProperties>
</file>